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1C78C0" w:rsidRDefault="001C78C0" w:rsidP="00067473">
      <w:pPr>
        <w:pStyle w:val="a7"/>
        <w:tabs>
          <w:tab w:val="left" w:pos="-39"/>
        </w:tabs>
        <w:rPr>
          <w:b/>
        </w:rPr>
      </w:pPr>
      <w:r>
        <w:rPr>
          <w:b/>
        </w:rPr>
        <w:t>Інформація про виконання  бюджету міста</w:t>
      </w:r>
    </w:p>
    <w:p w:rsidR="001C78C0" w:rsidRDefault="001C78C0" w:rsidP="009F2F30">
      <w:pPr>
        <w:pStyle w:val="a7"/>
        <w:tabs>
          <w:tab w:val="left" w:pos="-39"/>
        </w:tabs>
        <w:rPr>
          <w:b/>
        </w:rPr>
      </w:pPr>
      <w:r>
        <w:rPr>
          <w:b/>
        </w:rPr>
        <w:t xml:space="preserve"> за січень</w:t>
      </w:r>
      <w:r w:rsidR="00BF3066">
        <w:rPr>
          <w:b/>
        </w:rPr>
        <w:t>-</w:t>
      </w:r>
      <w:r w:rsidR="00316ACE">
        <w:rPr>
          <w:b/>
        </w:rPr>
        <w:t>грудень</w:t>
      </w:r>
      <w:r w:rsidR="001A0A8E">
        <w:rPr>
          <w:b/>
        </w:rPr>
        <w:t xml:space="preserve"> </w:t>
      </w:r>
      <w:r>
        <w:rPr>
          <w:b/>
        </w:rPr>
        <w:t>202</w:t>
      </w:r>
      <w:r w:rsidR="00F2243A">
        <w:rPr>
          <w:b/>
        </w:rPr>
        <w:t>5</w:t>
      </w:r>
      <w:r>
        <w:rPr>
          <w:b/>
        </w:rPr>
        <w:t xml:space="preserve"> року</w:t>
      </w:r>
    </w:p>
    <w:p w:rsidR="00D3198C" w:rsidRPr="009F2F30" w:rsidRDefault="00D3198C" w:rsidP="009F2F30">
      <w:pPr>
        <w:pStyle w:val="a7"/>
        <w:tabs>
          <w:tab w:val="left" w:pos="-39"/>
        </w:tabs>
        <w:rPr>
          <w:b/>
        </w:rPr>
      </w:pPr>
    </w:p>
    <w:p w:rsidR="001C78C0" w:rsidRPr="00697E45" w:rsidRDefault="001C78C0" w:rsidP="00A750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261DD8">
        <w:rPr>
          <w:sz w:val="28"/>
          <w:szCs w:val="28"/>
          <w:lang w:val="uk-UA"/>
        </w:rPr>
        <w:t>січень</w:t>
      </w:r>
      <w:r w:rsidR="00BF3066">
        <w:rPr>
          <w:sz w:val="28"/>
          <w:szCs w:val="28"/>
          <w:lang w:val="uk-UA"/>
        </w:rPr>
        <w:t>-</w:t>
      </w:r>
      <w:r w:rsidR="00316ACE">
        <w:rPr>
          <w:sz w:val="28"/>
          <w:szCs w:val="28"/>
          <w:lang w:val="uk-UA"/>
        </w:rPr>
        <w:t>грудень</w:t>
      </w:r>
      <w:r w:rsidR="00261D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F2243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261DD8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</w:t>
      </w:r>
      <w:r w:rsidRPr="00A75010">
        <w:rPr>
          <w:sz w:val="28"/>
          <w:szCs w:val="28"/>
        </w:rPr>
        <w:t xml:space="preserve">до </w:t>
      </w:r>
      <w:proofErr w:type="spellStart"/>
      <w:r w:rsidRPr="00A75010">
        <w:rPr>
          <w:sz w:val="28"/>
          <w:szCs w:val="28"/>
        </w:rPr>
        <w:t>загального</w:t>
      </w:r>
      <w:proofErr w:type="spellEnd"/>
      <w:r w:rsidRPr="00A75010">
        <w:rPr>
          <w:sz w:val="28"/>
          <w:szCs w:val="28"/>
        </w:rPr>
        <w:t xml:space="preserve"> фонду бюджету </w:t>
      </w:r>
      <w:proofErr w:type="spellStart"/>
      <w:r w:rsidRPr="00A75010">
        <w:rPr>
          <w:sz w:val="28"/>
          <w:szCs w:val="28"/>
        </w:rPr>
        <w:t>міста</w:t>
      </w:r>
      <w:proofErr w:type="spellEnd"/>
      <w:r w:rsidRPr="00A75010">
        <w:rPr>
          <w:sz w:val="28"/>
          <w:szCs w:val="28"/>
        </w:rPr>
        <w:t xml:space="preserve">  </w:t>
      </w:r>
      <w:proofErr w:type="spellStart"/>
      <w:r w:rsidRPr="00A75010">
        <w:rPr>
          <w:sz w:val="28"/>
          <w:szCs w:val="28"/>
        </w:rPr>
        <w:t>надійшло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власних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доходів</w:t>
      </w:r>
      <w:proofErr w:type="spellEnd"/>
      <w:r w:rsidRPr="00A75010">
        <w:rPr>
          <w:sz w:val="28"/>
          <w:szCs w:val="28"/>
        </w:rPr>
        <w:t xml:space="preserve"> у </w:t>
      </w:r>
      <w:proofErr w:type="spellStart"/>
      <w:r w:rsidRPr="00A75010"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</w:t>
      </w:r>
      <w:r w:rsidR="00316ACE">
        <w:rPr>
          <w:sz w:val="28"/>
          <w:szCs w:val="28"/>
          <w:lang w:val="uk-UA"/>
        </w:rPr>
        <w:t>832558,2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5010">
        <w:rPr>
          <w:sz w:val="28"/>
          <w:szCs w:val="28"/>
        </w:rPr>
        <w:t>тис.грн</w:t>
      </w:r>
      <w:proofErr w:type="spellEnd"/>
      <w:r w:rsidRPr="00A75010">
        <w:rPr>
          <w:sz w:val="28"/>
          <w:szCs w:val="28"/>
        </w:rPr>
        <w:t xml:space="preserve">. </w:t>
      </w:r>
      <w:proofErr w:type="spellStart"/>
      <w:r w:rsidRPr="00A75010">
        <w:rPr>
          <w:sz w:val="28"/>
          <w:szCs w:val="28"/>
        </w:rPr>
        <w:t>або</w:t>
      </w:r>
      <w:proofErr w:type="spellEnd"/>
      <w:r w:rsidRPr="00A75010">
        <w:rPr>
          <w:sz w:val="28"/>
          <w:szCs w:val="28"/>
        </w:rPr>
        <w:t xml:space="preserve"> </w:t>
      </w:r>
      <w:r w:rsidR="00F2243A">
        <w:rPr>
          <w:sz w:val="28"/>
          <w:szCs w:val="28"/>
          <w:lang w:val="uk-UA"/>
        </w:rPr>
        <w:t>10</w:t>
      </w:r>
      <w:r w:rsidR="00997E57">
        <w:rPr>
          <w:sz w:val="28"/>
          <w:szCs w:val="28"/>
          <w:lang w:val="uk-UA"/>
        </w:rPr>
        <w:t>0,</w:t>
      </w:r>
      <w:r w:rsidR="00316AC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%</w:t>
      </w:r>
      <w:r w:rsidRPr="00A75010">
        <w:rPr>
          <w:sz w:val="28"/>
          <w:szCs w:val="28"/>
        </w:rPr>
        <w:t xml:space="preserve"> </w:t>
      </w:r>
      <w:r w:rsidR="00AD3490">
        <w:rPr>
          <w:sz w:val="28"/>
          <w:szCs w:val="28"/>
          <w:lang w:val="uk-UA"/>
        </w:rPr>
        <w:t xml:space="preserve">уточненого </w:t>
      </w:r>
      <w:r w:rsidR="00316ACE">
        <w:rPr>
          <w:sz w:val="28"/>
          <w:szCs w:val="28"/>
          <w:lang w:val="uk-UA"/>
        </w:rPr>
        <w:t xml:space="preserve">річного </w:t>
      </w:r>
      <w:r w:rsidR="00F31F64">
        <w:rPr>
          <w:sz w:val="28"/>
          <w:szCs w:val="28"/>
        </w:rPr>
        <w:t>план</w:t>
      </w:r>
      <w:r w:rsidR="00F31F64">
        <w:rPr>
          <w:sz w:val="28"/>
          <w:szCs w:val="28"/>
          <w:lang w:val="uk-UA"/>
        </w:rPr>
        <w:t>у</w:t>
      </w:r>
      <w:r w:rsidRPr="00A7501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261DD8">
        <w:rPr>
          <w:sz w:val="28"/>
          <w:szCs w:val="28"/>
          <w:lang w:val="uk-UA"/>
        </w:rPr>
        <w:t xml:space="preserve">Обсяг </w:t>
      </w:r>
      <w:r w:rsidR="00F2243A">
        <w:rPr>
          <w:sz w:val="28"/>
          <w:szCs w:val="28"/>
          <w:lang w:val="uk-UA"/>
        </w:rPr>
        <w:t>пере</w:t>
      </w:r>
      <w:r w:rsidR="00261DD8">
        <w:rPr>
          <w:sz w:val="28"/>
          <w:szCs w:val="28"/>
          <w:lang w:val="uk-UA"/>
        </w:rPr>
        <w:t xml:space="preserve">виконання складає </w:t>
      </w:r>
      <w:r w:rsidR="00316ACE">
        <w:rPr>
          <w:sz w:val="28"/>
          <w:szCs w:val="28"/>
          <w:lang w:val="uk-UA"/>
        </w:rPr>
        <w:t>4,9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млн.грн</w:t>
      </w:r>
      <w:proofErr w:type="spellEnd"/>
      <w:r w:rsidR="00261DD8">
        <w:rPr>
          <w:sz w:val="28"/>
          <w:szCs w:val="28"/>
          <w:lang w:val="uk-UA"/>
        </w:rPr>
        <w:t>.</w:t>
      </w:r>
    </w:p>
    <w:p w:rsidR="001C78C0" w:rsidRDefault="001C78C0" w:rsidP="00C478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</w:t>
      </w:r>
      <w:r w:rsidR="00BF3066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</w:t>
      </w:r>
      <w:r w:rsidR="009066F8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надходження доходів </w:t>
      </w:r>
      <w:r w:rsidR="00F2243A">
        <w:rPr>
          <w:sz w:val="28"/>
          <w:szCs w:val="28"/>
          <w:lang w:val="uk-UA"/>
        </w:rPr>
        <w:t>зросли</w:t>
      </w:r>
      <w:r>
        <w:rPr>
          <w:sz w:val="28"/>
          <w:szCs w:val="28"/>
          <w:lang w:val="uk-UA"/>
        </w:rPr>
        <w:t xml:space="preserve"> на </w:t>
      </w:r>
      <w:r w:rsidR="009066F8">
        <w:rPr>
          <w:sz w:val="28"/>
          <w:szCs w:val="28"/>
          <w:lang w:val="uk-UA"/>
        </w:rPr>
        <w:t>50058,6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</w:t>
      </w:r>
      <w:r w:rsidR="00261DD8">
        <w:rPr>
          <w:sz w:val="28"/>
          <w:szCs w:val="28"/>
          <w:lang w:val="uk-UA"/>
        </w:rPr>
        <w:t xml:space="preserve"> </w:t>
      </w:r>
      <w:r w:rsidR="00D97A6F">
        <w:rPr>
          <w:sz w:val="28"/>
          <w:szCs w:val="28"/>
          <w:lang w:val="uk-UA"/>
        </w:rPr>
        <w:t xml:space="preserve">на </w:t>
      </w:r>
      <w:r w:rsidR="00AD3490">
        <w:rPr>
          <w:sz w:val="28"/>
          <w:szCs w:val="28"/>
          <w:lang w:val="uk-UA"/>
        </w:rPr>
        <w:t>6,</w:t>
      </w:r>
      <w:r w:rsidR="009066F8">
        <w:rPr>
          <w:sz w:val="28"/>
          <w:szCs w:val="28"/>
          <w:lang w:val="uk-UA"/>
        </w:rPr>
        <w:t>4</w:t>
      </w:r>
      <w:r w:rsidR="00D97A6F">
        <w:rPr>
          <w:sz w:val="28"/>
          <w:szCs w:val="28"/>
          <w:lang w:val="uk-UA"/>
        </w:rPr>
        <w:t>%</w:t>
      </w:r>
      <w:r w:rsidR="00665BD5">
        <w:rPr>
          <w:sz w:val="28"/>
          <w:szCs w:val="28"/>
          <w:lang w:val="uk-UA"/>
        </w:rPr>
        <w:t xml:space="preserve">. </w:t>
      </w:r>
      <w:r w:rsidR="001A0A8E">
        <w:rPr>
          <w:sz w:val="28"/>
          <w:szCs w:val="28"/>
          <w:lang w:val="uk-UA"/>
        </w:rPr>
        <w:t>Найбільше з</w:t>
      </w:r>
      <w:r w:rsidR="00F2243A">
        <w:rPr>
          <w:sz w:val="28"/>
          <w:szCs w:val="28"/>
          <w:lang w:val="uk-UA"/>
        </w:rPr>
        <w:t>більшення</w:t>
      </w:r>
      <w:r w:rsidR="00665BD5">
        <w:rPr>
          <w:sz w:val="28"/>
          <w:szCs w:val="28"/>
          <w:lang w:val="uk-UA"/>
        </w:rPr>
        <w:t xml:space="preserve"> спостерігається</w:t>
      </w:r>
      <w:r>
        <w:rPr>
          <w:sz w:val="28"/>
          <w:szCs w:val="28"/>
          <w:lang w:val="uk-UA"/>
        </w:rPr>
        <w:t xml:space="preserve"> по </w:t>
      </w:r>
      <w:r w:rsidR="001A0A8E">
        <w:rPr>
          <w:sz w:val="28"/>
          <w:szCs w:val="28"/>
          <w:lang w:val="uk-UA"/>
        </w:rPr>
        <w:t>таких</w:t>
      </w:r>
      <w:r>
        <w:rPr>
          <w:sz w:val="28"/>
          <w:szCs w:val="28"/>
          <w:lang w:val="uk-UA"/>
        </w:rPr>
        <w:t xml:space="preserve"> основних джерелах доходів, </w:t>
      </w:r>
      <w:r w:rsidR="001A0A8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 подат</w:t>
      </w:r>
      <w:r w:rsidR="001A0A8E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на доходи фізичних осіб – на </w:t>
      </w:r>
      <w:r w:rsidR="00AD3490">
        <w:rPr>
          <w:sz w:val="28"/>
          <w:szCs w:val="28"/>
          <w:lang w:val="uk-UA"/>
        </w:rPr>
        <w:t>4</w:t>
      </w:r>
      <w:r w:rsidR="009066F8">
        <w:rPr>
          <w:sz w:val="28"/>
          <w:szCs w:val="28"/>
          <w:lang w:val="uk-UA"/>
        </w:rPr>
        <w:t>6427,1</w:t>
      </w:r>
      <w:r w:rsidR="00BA2EB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D97A6F">
        <w:rPr>
          <w:sz w:val="28"/>
          <w:szCs w:val="28"/>
          <w:lang w:val="uk-UA"/>
        </w:rPr>
        <w:t xml:space="preserve">на </w:t>
      </w:r>
      <w:r w:rsidR="00997E57">
        <w:rPr>
          <w:sz w:val="28"/>
          <w:szCs w:val="28"/>
          <w:lang w:val="uk-UA"/>
        </w:rPr>
        <w:t>8,</w:t>
      </w:r>
      <w:r w:rsidR="009066F8">
        <w:rPr>
          <w:sz w:val="28"/>
          <w:szCs w:val="28"/>
          <w:lang w:val="uk-UA"/>
        </w:rPr>
        <w:t>6</w:t>
      </w:r>
      <w:r w:rsidR="00D97A6F">
        <w:rPr>
          <w:sz w:val="28"/>
          <w:szCs w:val="28"/>
          <w:lang w:val="uk-UA"/>
        </w:rPr>
        <w:t>%</w:t>
      </w:r>
      <w:r w:rsidR="00BF3066">
        <w:rPr>
          <w:sz w:val="28"/>
          <w:szCs w:val="28"/>
          <w:lang w:val="uk-UA"/>
        </w:rPr>
        <w:t xml:space="preserve">, акцизний податок – на </w:t>
      </w:r>
      <w:r w:rsidR="00997E57">
        <w:rPr>
          <w:sz w:val="28"/>
          <w:szCs w:val="28"/>
          <w:lang w:val="uk-UA"/>
        </w:rPr>
        <w:t>2</w:t>
      </w:r>
      <w:r w:rsidR="00AD3490">
        <w:rPr>
          <w:sz w:val="28"/>
          <w:szCs w:val="28"/>
          <w:lang w:val="uk-UA"/>
        </w:rPr>
        <w:t>7</w:t>
      </w:r>
      <w:r w:rsidR="009066F8">
        <w:rPr>
          <w:sz w:val="28"/>
          <w:szCs w:val="28"/>
          <w:lang w:val="uk-UA"/>
        </w:rPr>
        <w:t>20,5</w:t>
      </w:r>
      <w:r w:rsidR="00BF3066">
        <w:rPr>
          <w:sz w:val="28"/>
          <w:szCs w:val="28"/>
          <w:lang w:val="uk-UA"/>
        </w:rPr>
        <w:t xml:space="preserve"> </w:t>
      </w:r>
      <w:proofErr w:type="spellStart"/>
      <w:r w:rsidR="00BF3066">
        <w:rPr>
          <w:sz w:val="28"/>
          <w:szCs w:val="28"/>
          <w:lang w:val="uk-UA"/>
        </w:rPr>
        <w:t>тис.грн</w:t>
      </w:r>
      <w:proofErr w:type="spellEnd"/>
      <w:r w:rsidR="00BF3066">
        <w:rPr>
          <w:sz w:val="28"/>
          <w:szCs w:val="28"/>
          <w:lang w:val="uk-UA"/>
        </w:rPr>
        <w:t xml:space="preserve">. або на </w:t>
      </w:r>
      <w:r w:rsidR="009066F8">
        <w:rPr>
          <w:sz w:val="28"/>
          <w:szCs w:val="28"/>
          <w:lang w:val="uk-UA"/>
        </w:rPr>
        <w:t>5,7</w:t>
      </w:r>
      <w:r w:rsidR="00BF3066">
        <w:rPr>
          <w:sz w:val="28"/>
          <w:szCs w:val="28"/>
          <w:lang w:val="uk-UA"/>
        </w:rPr>
        <w:t>% та</w:t>
      </w:r>
      <w:r>
        <w:rPr>
          <w:sz w:val="28"/>
          <w:szCs w:val="28"/>
          <w:lang w:val="uk-UA"/>
        </w:rPr>
        <w:t xml:space="preserve"> </w:t>
      </w:r>
      <w:r w:rsidR="00F2243A">
        <w:rPr>
          <w:sz w:val="28"/>
          <w:szCs w:val="28"/>
          <w:lang w:val="uk-UA"/>
        </w:rPr>
        <w:t>єдиний податок</w:t>
      </w:r>
      <w:r>
        <w:rPr>
          <w:sz w:val="28"/>
          <w:szCs w:val="28"/>
          <w:lang w:val="uk-UA"/>
        </w:rPr>
        <w:t xml:space="preserve"> – на  </w:t>
      </w:r>
      <w:r w:rsidR="009066F8">
        <w:rPr>
          <w:sz w:val="28"/>
          <w:szCs w:val="28"/>
          <w:lang w:val="uk-UA"/>
        </w:rPr>
        <w:t>9038,7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F2243A">
        <w:rPr>
          <w:sz w:val="28"/>
          <w:szCs w:val="28"/>
          <w:lang w:val="uk-UA"/>
        </w:rPr>
        <w:t xml:space="preserve">на </w:t>
      </w:r>
      <w:r w:rsidR="00AD3490">
        <w:rPr>
          <w:sz w:val="28"/>
          <w:szCs w:val="28"/>
          <w:lang w:val="uk-UA"/>
        </w:rPr>
        <w:t>7,9</w:t>
      </w:r>
      <w:r w:rsidR="00F2243A">
        <w:rPr>
          <w:sz w:val="28"/>
          <w:szCs w:val="28"/>
          <w:lang w:val="uk-UA"/>
        </w:rPr>
        <w:t>%</w:t>
      </w:r>
      <w:r w:rsidR="00D97A6F">
        <w:rPr>
          <w:sz w:val="28"/>
          <w:szCs w:val="28"/>
          <w:lang w:val="uk-UA"/>
        </w:rPr>
        <w:t>.</w:t>
      </w:r>
    </w:p>
    <w:p w:rsidR="001C78C0" w:rsidRDefault="001C78C0" w:rsidP="00C571C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спеціального фонду надійшло доходів у сумі </w:t>
      </w:r>
      <w:r w:rsidR="00D9790F">
        <w:rPr>
          <w:sz w:val="28"/>
          <w:szCs w:val="28"/>
          <w:lang w:val="uk-UA"/>
        </w:rPr>
        <w:t>1</w:t>
      </w:r>
      <w:r w:rsidR="00737100">
        <w:rPr>
          <w:sz w:val="28"/>
          <w:szCs w:val="28"/>
          <w:lang w:val="uk-UA"/>
        </w:rPr>
        <w:t>8268,0</w:t>
      </w:r>
      <w:r w:rsidR="00D3198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планові показники перевиконано на </w:t>
      </w:r>
      <w:r w:rsidR="00D9790F">
        <w:rPr>
          <w:sz w:val="28"/>
          <w:szCs w:val="28"/>
          <w:lang w:val="uk-UA"/>
        </w:rPr>
        <w:t>1</w:t>
      </w:r>
      <w:r w:rsidR="00737100">
        <w:rPr>
          <w:sz w:val="28"/>
          <w:szCs w:val="28"/>
          <w:lang w:val="uk-UA"/>
        </w:rPr>
        <w:t>7541,9</w:t>
      </w:r>
      <w:r w:rsidR="001A0A8E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тис.грн</w:t>
      </w:r>
      <w:proofErr w:type="spellEnd"/>
      <w:r w:rsidR="00261DD8">
        <w:rPr>
          <w:sz w:val="28"/>
          <w:szCs w:val="28"/>
          <w:lang w:val="uk-UA"/>
        </w:rPr>
        <w:t>.</w:t>
      </w:r>
      <w:r w:rsidR="00A35C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35CC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порівнянні з минулим роком </w:t>
      </w:r>
      <w:r w:rsidR="00D97A6F">
        <w:rPr>
          <w:sz w:val="28"/>
          <w:szCs w:val="28"/>
          <w:lang w:val="uk-UA"/>
        </w:rPr>
        <w:t xml:space="preserve">надходження </w:t>
      </w:r>
      <w:r w:rsidR="00A35CC0">
        <w:rPr>
          <w:sz w:val="28"/>
          <w:szCs w:val="28"/>
          <w:lang w:val="uk-UA"/>
        </w:rPr>
        <w:t>зменшилися</w:t>
      </w:r>
      <w:r w:rsidR="00D97A6F">
        <w:rPr>
          <w:sz w:val="28"/>
          <w:szCs w:val="28"/>
          <w:lang w:val="uk-UA"/>
        </w:rPr>
        <w:t xml:space="preserve"> на </w:t>
      </w:r>
      <w:r w:rsidR="00BA2EBF">
        <w:rPr>
          <w:sz w:val="28"/>
          <w:szCs w:val="28"/>
          <w:lang w:val="uk-UA"/>
        </w:rPr>
        <w:t>4</w:t>
      </w:r>
      <w:r w:rsidR="00997E57">
        <w:rPr>
          <w:sz w:val="28"/>
          <w:szCs w:val="28"/>
          <w:lang w:val="uk-UA"/>
        </w:rPr>
        <w:t>8</w:t>
      </w:r>
      <w:r w:rsidR="00AD3490">
        <w:rPr>
          <w:sz w:val="28"/>
          <w:szCs w:val="28"/>
          <w:lang w:val="uk-UA"/>
        </w:rPr>
        <w:t>6</w:t>
      </w:r>
      <w:r w:rsidR="00737100">
        <w:rPr>
          <w:sz w:val="28"/>
          <w:szCs w:val="28"/>
          <w:lang w:val="uk-UA"/>
        </w:rPr>
        <w:t>53,1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</w:t>
      </w:r>
      <w:r>
        <w:rPr>
          <w:sz w:val="28"/>
          <w:szCs w:val="28"/>
          <w:lang w:val="uk-UA"/>
        </w:rPr>
        <w:t>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261DD8">
        <w:rPr>
          <w:sz w:val="28"/>
          <w:szCs w:val="28"/>
          <w:lang w:val="uk-UA"/>
        </w:rPr>
        <w:t xml:space="preserve"> </w:t>
      </w:r>
      <w:r w:rsidR="009B2549">
        <w:rPr>
          <w:sz w:val="28"/>
          <w:szCs w:val="28"/>
          <w:lang w:val="uk-UA"/>
        </w:rPr>
        <w:t xml:space="preserve">у </w:t>
      </w:r>
      <w:r w:rsidR="00BA2EBF">
        <w:rPr>
          <w:sz w:val="28"/>
          <w:szCs w:val="28"/>
          <w:lang w:val="uk-UA"/>
        </w:rPr>
        <w:t>3,</w:t>
      </w:r>
      <w:r w:rsidR="00737100">
        <w:rPr>
          <w:sz w:val="28"/>
          <w:szCs w:val="28"/>
          <w:lang w:val="uk-UA"/>
        </w:rPr>
        <w:t>7</w:t>
      </w:r>
      <w:r w:rsidR="009B2549">
        <w:rPr>
          <w:sz w:val="28"/>
          <w:szCs w:val="28"/>
          <w:lang w:val="uk-UA"/>
        </w:rPr>
        <w:t xml:space="preserve"> разів</w:t>
      </w:r>
      <w:r w:rsidR="00A35CC0">
        <w:rPr>
          <w:sz w:val="28"/>
          <w:szCs w:val="28"/>
          <w:lang w:val="uk-UA"/>
        </w:rPr>
        <w:t xml:space="preserve"> </w:t>
      </w:r>
      <w:r w:rsidR="00512774">
        <w:rPr>
          <w:sz w:val="28"/>
          <w:szCs w:val="28"/>
          <w:lang w:val="uk-UA"/>
        </w:rPr>
        <w:t xml:space="preserve"> </w:t>
      </w:r>
      <w:r w:rsidR="00A35CC0">
        <w:rPr>
          <w:sz w:val="28"/>
          <w:szCs w:val="28"/>
          <w:lang w:val="uk-UA"/>
        </w:rPr>
        <w:t>внаслідок скорочення</w:t>
      </w:r>
      <w:r w:rsidR="00512774">
        <w:rPr>
          <w:sz w:val="28"/>
          <w:szCs w:val="28"/>
          <w:lang w:val="uk-UA"/>
        </w:rPr>
        <w:t xml:space="preserve"> обсягів благодійн</w:t>
      </w:r>
      <w:r w:rsidR="002F4FC7">
        <w:rPr>
          <w:sz w:val="28"/>
          <w:szCs w:val="28"/>
          <w:lang w:val="uk-UA"/>
        </w:rPr>
        <w:t>ої</w:t>
      </w:r>
      <w:r w:rsidR="00512774">
        <w:rPr>
          <w:sz w:val="28"/>
          <w:szCs w:val="28"/>
          <w:lang w:val="uk-UA"/>
        </w:rPr>
        <w:t xml:space="preserve"> </w:t>
      </w:r>
      <w:r w:rsidR="002F4FC7">
        <w:rPr>
          <w:sz w:val="28"/>
          <w:szCs w:val="28"/>
          <w:lang w:val="uk-UA"/>
        </w:rPr>
        <w:t>допомоги для закладів бюджетної сфери</w:t>
      </w:r>
      <w:r w:rsidR="00512774">
        <w:rPr>
          <w:sz w:val="28"/>
          <w:szCs w:val="28"/>
          <w:lang w:val="uk-UA"/>
        </w:rPr>
        <w:t>.</w:t>
      </w:r>
    </w:p>
    <w:p w:rsidR="00C571CD" w:rsidRDefault="00C571CD" w:rsidP="00C571CD">
      <w:pPr>
        <w:ind w:firstLine="360"/>
        <w:jc w:val="both"/>
        <w:rPr>
          <w:sz w:val="28"/>
          <w:szCs w:val="28"/>
          <w:lang w:val="uk-UA"/>
        </w:rPr>
      </w:pPr>
    </w:p>
    <w:p w:rsidR="003B7B65" w:rsidRDefault="00C571CD" w:rsidP="00C571CD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доходів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C571CD" w:rsidRPr="003B7B65" w:rsidRDefault="00C571CD" w:rsidP="00C571CD">
      <w:pPr>
        <w:jc w:val="center"/>
        <w:rPr>
          <w:b/>
          <w:sz w:val="28"/>
          <w:szCs w:val="28"/>
          <w:lang w:val="uk-UA"/>
        </w:rPr>
      </w:pPr>
      <w:r w:rsidRPr="00F32E5F">
        <w:rPr>
          <w:b/>
          <w:sz w:val="28"/>
          <w:szCs w:val="28"/>
          <w:lang w:val="uk-UA"/>
        </w:rPr>
        <w:t xml:space="preserve">за </w:t>
      </w:r>
      <w:r w:rsidR="003B7B65">
        <w:rPr>
          <w:b/>
          <w:sz w:val="28"/>
          <w:szCs w:val="28"/>
          <w:lang w:val="uk-UA"/>
        </w:rPr>
        <w:t>січень</w:t>
      </w:r>
      <w:r w:rsidR="002F4FC7">
        <w:rPr>
          <w:b/>
          <w:sz w:val="28"/>
          <w:szCs w:val="28"/>
          <w:lang w:val="uk-UA"/>
        </w:rPr>
        <w:t>-</w:t>
      </w:r>
      <w:r w:rsidR="00E00975">
        <w:rPr>
          <w:b/>
          <w:sz w:val="28"/>
          <w:szCs w:val="28"/>
          <w:lang w:val="uk-UA"/>
        </w:rPr>
        <w:t>грудень</w:t>
      </w:r>
      <w:r w:rsidR="003B7B65">
        <w:rPr>
          <w:b/>
          <w:sz w:val="28"/>
          <w:szCs w:val="28"/>
          <w:lang w:val="uk-UA"/>
        </w:rPr>
        <w:t xml:space="preserve"> </w:t>
      </w:r>
      <w:r w:rsidRPr="00F32E5F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</w:t>
      </w:r>
      <w:r w:rsidR="00512774">
        <w:rPr>
          <w:b/>
          <w:sz w:val="28"/>
          <w:szCs w:val="28"/>
          <w:lang w:val="uk-UA"/>
        </w:rPr>
        <w:t>4</w:t>
      </w:r>
      <w:r w:rsidRPr="00F32E5F">
        <w:rPr>
          <w:b/>
          <w:sz w:val="28"/>
          <w:szCs w:val="28"/>
          <w:lang w:val="uk-UA"/>
        </w:rPr>
        <w:t>-20</w:t>
      </w:r>
      <w:r>
        <w:rPr>
          <w:b/>
          <w:sz w:val="28"/>
          <w:szCs w:val="28"/>
          <w:lang w:val="uk-UA"/>
        </w:rPr>
        <w:t>2</w:t>
      </w:r>
      <w:r w:rsidR="00512774">
        <w:rPr>
          <w:b/>
          <w:sz w:val="28"/>
          <w:szCs w:val="28"/>
          <w:lang w:val="uk-UA"/>
        </w:rPr>
        <w:t>5</w:t>
      </w:r>
      <w:r w:rsidRPr="00F32E5F">
        <w:rPr>
          <w:b/>
          <w:sz w:val="28"/>
          <w:szCs w:val="28"/>
          <w:lang w:val="uk-UA"/>
        </w:rPr>
        <w:t xml:space="preserve"> рок</w:t>
      </w:r>
      <w:r w:rsidR="003B7B65">
        <w:rPr>
          <w:b/>
          <w:sz w:val="28"/>
          <w:szCs w:val="28"/>
          <w:lang w:val="uk-UA"/>
        </w:rPr>
        <w:t>ів</w:t>
      </w:r>
    </w:p>
    <w:p w:rsidR="00C60209" w:rsidRDefault="00C60209" w:rsidP="00C571CD">
      <w:pPr>
        <w:jc w:val="center"/>
        <w:rPr>
          <w:b/>
          <w:sz w:val="28"/>
          <w:szCs w:val="28"/>
          <w:lang w:val="uk-UA"/>
        </w:rPr>
      </w:pPr>
    </w:p>
    <w:p w:rsidR="00C60209" w:rsidRPr="00C60209" w:rsidRDefault="00C60209" w:rsidP="00C571C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9525</wp:posOffset>
            </wp:positionV>
            <wp:extent cx="6766560" cy="4648200"/>
            <wp:effectExtent l="19050" t="0" r="1524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C571CD" w:rsidRPr="00F32E5F" w:rsidRDefault="00C571CD" w:rsidP="00C571CD">
      <w:pPr>
        <w:jc w:val="center"/>
        <w:rPr>
          <w:b/>
          <w:sz w:val="28"/>
          <w:szCs w:val="28"/>
          <w:lang w:val="uk-UA"/>
        </w:rPr>
      </w:pPr>
    </w:p>
    <w:p w:rsidR="0034005A" w:rsidRPr="00F32E5F" w:rsidRDefault="0034005A" w:rsidP="00C571CD">
      <w:pPr>
        <w:jc w:val="center"/>
        <w:rPr>
          <w:b/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34005A" w:rsidRPr="00F32E5F" w:rsidRDefault="0034005A" w:rsidP="0034005A">
      <w:pPr>
        <w:rPr>
          <w:sz w:val="28"/>
          <w:szCs w:val="28"/>
          <w:lang w:val="uk-UA"/>
        </w:rPr>
      </w:pPr>
    </w:p>
    <w:p w:rsidR="00403DD3" w:rsidRDefault="0034005A" w:rsidP="00403DD3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3DD3">
        <w:rPr>
          <w:rFonts w:ascii="Times New Roman" w:hAnsi="Times New Roman"/>
          <w:sz w:val="28"/>
          <w:szCs w:val="28"/>
        </w:rPr>
        <w:t>За січень-</w:t>
      </w:r>
      <w:r w:rsidR="00403DD3">
        <w:rPr>
          <w:rFonts w:ascii="Times New Roman" w:hAnsi="Times New Roman"/>
          <w:sz w:val="28"/>
          <w:szCs w:val="28"/>
        </w:rPr>
        <w:t>грудень</w:t>
      </w:r>
      <w:r w:rsidR="00403DD3">
        <w:rPr>
          <w:rFonts w:ascii="Times New Roman" w:hAnsi="Times New Roman"/>
          <w:sz w:val="28"/>
          <w:szCs w:val="28"/>
        </w:rPr>
        <w:t xml:space="preserve"> 2025 року видатки загального фонду бюджету громади з урахуванням субвенцій з інших рівнів бюджетів склали </w:t>
      </w:r>
      <w:r w:rsidR="00072D88">
        <w:rPr>
          <w:rFonts w:ascii="Times New Roman" w:hAnsi="Times New Roman"/>
          <w:kern w:val="2"/>
          <w:sz w:val="28"/>
          <w:szCs w:val="28"/>
        </w:rPr>
        <w:t>1 118 997,7</w:t>
      </w:r>
      <w:r w:rsidR="00403DD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403DD3">
        <w:rPr>
          <w:rFonts w:ascii="Times New Roman" w:hAnsi="Times New Roman"/>
          <w:kern w:val="2"/>
          <w:sz w:val="28"/>
          <w:szCs w:val="28"/>
        </w:rPr>
        <w:t>тис.грн</w:t>
      </w:r>
      <w:proofErr w:type="spellEnd"/>
      <w:r w:rsidR="00403DD3">
        <w:rPr>
          <w:rFonts w:ascii="Times New Roman" w:hAnsi="Times New Roman"/>
          <w:kern w:val="2"/>
          <w:sz w:val="28"/>
          <w:szCs w:val="28"/>
        </w:rPr>
        <w:t xml:space="preserve">., що становить </w:t>
      </w:r>
      <w:r w:rsidR="00072D88">
        <w:rPr>
          <w:rFonts w:ascii="Times New Roman" w:hAnsi="Times New Roman"/>
          <w:kern w:val="2"/>
          <w:sz w:val="28"/>
          <w:szCs w:val="28"/>
        </w:rPr>
        <w:t>97,1</w:t>
      </w:r>
      <w:r w:rsidR="00403DD3">
        <w:rPr>
          <w:rFonts w:ascii="Times New Roman" w:hAnsi="Times New Roman"/>
          <w:kern w:val="2"/>
          <w:sz w:val="28"/>
          <w:szCs w:val="28"/>
        </w:rPr>
        <w:t>% до плану</w:t>
      </w:r>
      <w:r w:rsidR="00403DD3">
        <w:rPr>
          <w:rFonts w:ascii="Times New Roman" w:hAnsi="Times New Roman"/>
          <w:sz w:val="28"/>
          <w:szCs w:val="28"/>
        </w:rPr>
        <w:t xml:space="preserve">. Із загального обсягу видатків </w:t>
      </w:r>
      <w:r w:rsidR="003D37F2">
        <w:rPr>
          <w:rFonts w:ascii="Times New Roman" w:hAnsi="Times New Roman"/>
          <w:sz w:val="28"/>
          <w:szCs w:val="28"/>
        </w:rPr>
        <w:t>220 855,9</w:t>
      </w:r>
      <w:r w:rsidR="00403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3DD3">
        <w:rPr>
          <w:rFonts w:ascii="Times New Roman" w:hAnsi="Times New Roman"/>
          <w:sz w:val="28"/>
          <w:szCs w:val="28"/>
        </w:rPr>
        <w:t>тис.грн</w:t>
      </w:r>
      <w:proofErr w:type="spellEnd"/>
      <w:r w:rsidR="00403DD3">
        <w:rPr>
          <w:rFonts w:ascii="Times New Roman" w:hAnsi="Times New Roman"/>
          <w:sz w:val="28"/>
          <w:szCs w:val="28"/>
        </w:rPr>
        <w:t xml:space="preserve">. або </w:t>
      </w:r>
      <w:r w:rsidR="00C02CA1">
        <w:rPr>
          <w:rFonts w:ascii="Times New Roman" w:hAnsi="Times New Roman"/>
          <w:sz w:val="28"/>
          <w:szCs w:val="28"/>
        </w:rPr>
        <w:t>19,7</w:t>
      </w:r>
      <w:r w:rsidR="00403DD3">
        <w:rPr>
          <w:rFonts w:ascii="Times New Roman" w:hAnsi="Times New Roman"/>
          <w:sz w:val="28"/>
          <w:szCs w:val="28"/>
        </w:rPr>
        <w:t xml:space="preserve">% </w:t>
      </w:r>
      <w:r w:rsidR="00403DD3">
        <w:rPr>
          <w:rFonts w:ascii="Times New Roman" w:hAnsi="Times New Roman"/>
          <w:sz w:val="28"/>
          <w:szCs w:val="28"/>
        </w:rPr>
        <w:lastRenderedPageBreak/>
        <w:t xml:space="preserve">забезпечено коштами міжбюджетних трансфертів (субвенцій з державного та місцевих бюджетів). Власні видатки загального фонду складають </w:t>
      </w:r>
      <w:r w:rsidR="00A96964">
        <w:rPr>
          <w:rFonts w:ascii="Times New Roman" w:hAnsi="Times New Roman"/>
          <w:sz w:val="28"/>
          <w:szCs w:val="28"/>
        </w:rPr>
        <w:t>898 141,8</w:t>
      </w:r>
      <w:r w:rsidR="00403D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3DD3">
        <w:rPr>
          <w:rFonts w:ascii="Times New Roman" w:hAnsi="Times New Roman"/>
          <w:sz w:val="28"/>
          <w:szCs w:val="28"/>
        </w:rPr>
        <w:t>тис.грн</w:t>
      </w:r>
      <w:proofErr w:type="spellEnd"/>
      <w:r w:rsidR="00403DD3">
        <w:rPr>
          <w:rFonts w:ascii="Times New Roman" w:hAnsi="Times New Roman"/>
          <w:sz w:val="28"/>
          <w:szCs w:val="28"/>
        </w:rPr>
        <w:t xml:space="preserve">. або </w:t>
      </w:r>
      <w:r w:rsidR="00A96964">
        <w:rPr>
          <w:rFonts w:ascii="Times New Roman" w:hAnsi="Times New Roman"/>
          <w:sz w:val="28"/>
          <w:szCs w:val="28"/>
        </w:rPr>
        <w:t>80,3</w:t>
      </w:r>
      <w:r w:rsidR="00403DD3">
        <w:rPr>
          <w:rFonts w:ascii="Times New Roman" w:hAnsi="Times New Roman"/>
          <w:sz w:val="28"/>
          <w:szCs w:val="28"/>
        </w:rPr>
        <w:t xml:space="preserve">%. </w:t>
      </w:r>
    </w:p>
    <w:p w:rsidR="00403DD3" w:rsidRDefault="00403DD3" w:rsidP="00403DD3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загального обсягу видатків  </w:t>
      </w:r>
      <w:r w:rsidR="009A649A">
        <w:rPr>
          <w:rFonts w:ascii="Times New Roman" w:hAnsi="Times New Roman"/>
          <w:sz w:val="28"/>
          <w:szCs w:val="28"/>
        </w:rPr>
        <w:t>516 138,3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9A649A">
        <w:rPr>
          <w:rFonts w:ascii="Times New Roman" w:hAnsi="Times New Roman"/>
          <w:sz w:val="28"/>
          <w:szCs w:val="28"/>
        </w:rPr>
        <w:t>46,1</w:t>
      </w:r>
      <w:r>
        <w:rPr>
          <w:rFonts w:ascii="Times New Roman" w:hAnsi="Times New Roman"/>
          <w:sz w:val="28"/>
          <w:szCs w:val="28"/>
        </w:rPr>
        <w:t xml:space="preserve">% - оплата праці та нарахування на заробітну плату працівників бюджетних установ, </w:t>
      </w:r>
      <w:r w:rsidR="009A649A">
        <w:rPr>
          <w:rFonts w:ascii="Times New Roman" w:hAnsi="Times New Roman"/>
          <w:sz w:val="28"/>
          <w:szCs w:val="28"/>
        </w:rPr>
        <w:t>18 061,5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</w:t>
      </w:r>
      <w:r w:rsidR="009A649A">
        <w:rPr>
          <w:rFonts w:ascii="Times New Roman" w:hAnsi="Times New Roman"/>
          <w:sz w:val="28"/>
          <w:szCs w:val="28"/>
        </w:rPr>
        <w:t>1,6</w:t>
      </w:r>
      <w:r>
        <w:rPr>
          <w:rFonts w:ascii="Times New Roman" w:hAnsi="Times New Roman"/>
          <w:sz w:val="28"/>
          <w:szCs w:val="28"/>
        </w:rPr>
        <w:t xml:space="preserve">%) – оплата енергоносіїв бюджетних установ, </w:t>
      </w:r>
      <w:r w:rsidR="0055623D">
        <w:rPr>
          <w:rFonts w:ascii="Times New Roman" w:hAnsi="Times New Roman"/>
          <w:sz w:val="28"/>
          <w:szCs w:val="28"/>
        </w:rPr>
        <w:t>71 340,1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</w:t>
      </w:r>
      <w:r w:rsidR="0055623D">
        <w:rPr>
          <w:rFonts w:ascii="Times New Roman" w:hAnsi="Times New Roman"/>
          <w:sz w:val="28"/>
          <w:szCs w:val="28"/>
        </w:rPr>
        <w:t>6,4</w:t>
      </w:r>
      <w:r>
        <w:rPr>
          <w:rFonts w:ascii="Times New Roman" w:hAnsi="Times New Roman"/>
          <w:sz w:val="28"/>
          <w:szCs w:val="28"/>
        </w:rPr>
        <w:t xml:space="preserve">% – фінансова підтримка комунальних підприємств охорони здоров’я, </w:t>
      </w:r>
      <w:r w:rsidR="005F1339">
        <w:rPr>
          <w:rFonts w:ascii="Times New Roman" w:hAnsi="Times New Roman"/>
          <w:sz w:val="28"/>
          <w:szCs w:val="28"/>
        </w:rPr>
        <w:t>35 377,0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3,</w:t>
      </w:r>
      <w:r w:rsidR="005F13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 – матеріальна допомога громадянам міста, </w:t>
      </w:r>
      <w:r w:rsidR="00503F6C">
        <w:rPr>
          <w:rFonts w:ascii="Times New Roman" w:hAnsi="Times New Roman"/>
          <w:sz w:val="28"/>
          <w:szCs w:val="28"/>
        </w:rPr>
        <w:t>25 806,4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</w:t>
      </w:r>
      <w:r w:rsidR="00503F6C">
        <w:rPr>
          <w:rFonts w:ascii="Times New Roman" w:hAnsi="Times New Roman"/>
          <w:sz w:val="28"/>
          <w:szCs w:val="28"/>
        </w:rPr>
        <w:t>2,3</w:t>
      </w:r>
      <w:r>
        <w:rPr>
          <w:rFonts w:ascii="Times New Roman" w:hAnsi="Times New Roman"/>
          <w:sz w:val="28"/>
          <w:szCs w:val="28"/>
        </w:rPr>
        <w:t xml:space="preserve">%) – компенсаційні виплати за пільговий проїзд містян відповідних категорій, </w:t>
      </w:r>
      <w:r w:rsidR="007D6E44">
        <w:rPr>
          <w:rFonts w:ascii="Times New Roman" w:hAnsi="Times New Roman"/>
          <w:sz w:val="28"/>
          <w:szCs w:val="28"/>
        </w:rPr>
        <w:t>292 964,6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або 26,</w:t>
      </w:r>
      <w:r w:rsidR="007D6E4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 - видатки у сфері житлово-комунального господарства, </w:t>
      </w:r>
      <w:r w:rsidR="007D6E44">
        <w:rPr>
          <w:rFonts w:ascii="Times New Roman" w:hAnsi="Times New Roman"/>
          <w:sz w:val="28"/>
          <w:szCs w:val="28"/>
        </w:rPr>
        <w:t>17 427,2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1,6% - утримання міських доріг, </w:t>
      </w:r>
      <w:r w:rsidR="002F7757">
        <w:rPr>
          <w:rFonts w:ascii="Times New Roman" w:hAnsi="Times New Roman"/>
          <w:sz w:val="28"/>
          <w:szCs w:val="28"/>
        </w:rPr>
        <w:t>79 491,8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</w:t>
      </w:r>
      <w:r w:rsidR="002F7757">
        <w:rPr>
          <w:rFonts w:ascii="Times New Roman" w:hAnsi="Times New Roman"/>
          <w:sz w:val="28"/>
          <w:szCs w:val="28"/>
        </w:rPr>
        <w:t>7,1</w:t>
      </w:r>
      <w:r>
        <w:rPr>
          <w:rFonts w:ascii="Times New Roman" w:hAnsi="Times New Roman"/>
          <w:sz w:val="28"/>
          <w:szCs w:val="28"/>
        </w:rPr>
        <w:t xml:space="preserve">%) – усунення наслідків ворожих обстрілів. На виконання міських програм підтримки діяльності силових структур міста, районної військової адміністрації, заходів мобілізаційної роботи та територіальної оборони, інші заходи громадського порядку за звітний період використано </w:t>
      </w:r>
      <w:r w:rsidR="00D434D6">
        <w:rPr>
          <w:rFonts w:ascii="Times New Roman" w:hAnsi="Times New Roman"/>
          <w:sz w:val="28"/>
          <w:szCs w:val="28"/>
        </w:rPr>
        <w:t>13 767,3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</w:t>
      </w:r>
      <w:r w:rsidR="00D434D6">
        <w:rPr>
          <w:rFonts w:ascii="Times New Roman" w:hAnsi="Times New Roman"/>
          <w:sz w:val="28"/>
          <w:szCs w:val="28"/>
        </w:rPr>
        <w:t>1,2</w:t>
      </w:r>
      <w:r>
        <w:rPr>
          <w:rFonts w:ascii="Times New Roman" w:hAnsi="Times New Roman"/>
          <w:sz w:val="28"/>
          <w:szCs w:val="28"/>
        </w:rPr>
        <w:t>%). Обсяг фінансової підтримки комунальних підприємств у галузі спорту (ДЮСШ «</w:t>
      </w:r>
      <w:proofErr w:type="spellStart"/>
      <w:r>
        <w:rPr>
          <w:rFonts w:ascii="Times New Roman" w:hAnsi="Times New Roman"/>
          <w:sz w:val="28"/>
          <w:szCs w:val="28"/>
        </w:rPr>
        <w:t>Електрометалург</w:t>
      </w:r>
      <w:proofErr w:type="spellEnd"/>
      <w:r>
        <w:rPr>
          <w:rFonts w:ascii="Times New Roman" w:hAnsi="Times New Roman"/>
          <w:sz w:val="28"/>
          <w:szCs w:val="28"/>
        </w:rPr>
        <w:t xml:space="preserve">» та КП «Спорт для всіх») на здійснення поточних видатків склав </w:t>
      </w:r>
      <w:r w:rsidR="00E5058F">
        <w:rPr>
          <w:rFonts w:ascii="Times New Roman" w:hAnsi="Times New Roman"/>
          <w:sz w:val="28"/>
          <w:szCs w:val="28"/>
        </w:rPr>
        <w:t>6 526,5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комунальної аптеки – </w:t>
      </w:r>
      <w:r w:rsidR="00E5058F">
        <w:rPr>
          <w:rFonts w:ascii="Times New Roman" w:hAnsi="Times New Roman"/>
          <w:sz w:val="28"/>
          <w:szCs w:val="28"/>
        </w:rPr>
        <w:t>1 800,0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муніципальної варти – </w:t>
      </w:r>
      <w:r w:rsidR="00E5058F">
        <w:rPr>
          <w:rFonts w:ascii="Times New Roman" w:hAnsi="Times New Roman"/>
          <w:sz w:val="28"/>
          <w:szCs w:val="28"/>
        </w:rPr>
        <w:t>3 352,9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Видатки резервного фонду склали 6 857,4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403DD3" w:rsidRDefault="00403DD3" w:rsidP="00403DD3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складі видатків закладів бюджетної сфери на ремонт та облаштування </w:t>
      </w:r>
      <w:proofErr w:type="spellStart"/>
      <w:r>
        <w:rPr>
          <w:rFonts w:ascii="Times New Roman" w:hAnsi="Times New Roman"/>
          <w:sz w:val="28"/>
          <w:szCs w:val="28"/>
        </w:rPr>
        <w:t>укриттів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також </w:t>
      </w:r>
      <w:r w:rsidRPr="002E3689">
        <w:rPr>
          <w:rFonts w:ascii="Times New Roman" w:hAnsi="Times New Roman"/>
          <w:sz w:val="28"/>
          <w:szCs w:val="28"/>
        </w:rPr>
        <w:t>відновлення пошкоджених внаслідок обстрілів об’єктів</w:t>
      </w:r>
      <w:r>
        <w:rPr>
          <w:rFonts w:ascii="Times New Roman" w:hAnsi="Times New Roman"/>
          <w:sz w:val="28"/>
          <w:szCs w:val="28"/>
        </w:rPr>
        <w:t xml:space="preserve"> спрямовано </w:t>
      </w:r>
      <w:r w:rsidR="00022E12">
        <w:rPr>
          <w:rFonts w:ascii="Times New Roman" w:hAnsi="Times New Roman"/>
          <w:sz w:val="28"/>
          <w:szCs w:val="28"/>
        </w:rPr>
        <w:t>6 278,2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., с</w:t>
      </w:r>
      <w:r w:rsidRPr="00617E05">
        <w:rPr>
          <w:rFonts w:ascii="Times New Roman" w:hAnsi="Times New Roman"/>
          <w:sz w:val="28"/>
          <w:szCs w:val="28"/>
        </w:rPr>
        <w:t>творення умов для реабілітації</w:t>
      </w:r>
      <w:r>
        <w:rPr>
          <w:rFonts w:ascii="Times New Roman" w:hAnsi="Times New Roman"/>
          <w:sz w:val="28"/>
          <w:szCs w:val="28"/>
        </w:rPr>
        <w:t xml:space="preserve"> громадян  (надання медичних послуг) – </w:t>
      </w:r>
      <w:r w:rsidR="00022E12">
        <w:rPr>
          <w:rFonts w:ascii="Times New Roman" w:hAnsi="Times New Roman"/>
          <w:sz w:val="28"/>
          <w:szCs w:val="28"/>
        </w:rPr>
        <w:t>12 453,2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Решту видатків загального фонду становлять господарські витрати бюджетних установ, заходи з підготовки до опалювального  сезону тощо.</w:t>
      </w:r>
    </w:p>
    <w:p w:rsidR="00403DD3" w:rsidRDefault="00403DD3" w:rsidP="00403DD3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Видатки спеціального фонду склали </w:t>
      </w:r>
      <w:r w:rsidR="00DD3CC6">
        <w:rPr>
          <w:rFonts w:ascii="Times New Roman" w:hAnsi="Times New Roman"/>
          <w:color w:val="000000"/>
          <w:sz w:val="28"/>
          <w:szCs w:val="28"/>
        </w:rPr>
        <w:t>95 787,4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з них коштами бюджету  розвитку – </w:t>
      </w:r>
      <w:r w:rsidR="00DD3CC6">
        <w:rPr>
          <w:rFonts w:ascii="Times New Roman" w:hAnsi="Times New Roman"/>
          <w:color w:val="000000"/>
          <w:sz w:val="28"/>
          <w:szCs w:val="28"/>
        </w:rPr>
        <w:t>78 044,7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.:</w:t>
      </w:r>
    </w:p>
    <w:p w:rsidR="00403DD3" w:rsidRPr="004B06AC" w:rsidRDefault="004B06AC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5 </w:t>
      </w:r>
      <w:r w:rsidR="00B922DC">
        <w:rPr>
          <w:rFonts w:ascii="Times New Roman" w:hAnsi="Times New Roman"/>
          <w:sz w:val="28"/>
          <w:szCs w:val="28"/>
          <w:shd w:val="clear" w:color="auto" w:fill="FFFFFF"/>
        </w:rPr>
        <w:t>227</w:t>
      </w:r>
      <w:r>
        <w:rPr>
          <w:rFonts w:ascii="Times New Roman" w:hAnsi="Times New Roman"/>
          <w:sz w:val="28"/>
          <w:szCs w:val="28"/>
          <w:shd w:val="clear" w:color="auto" w:fill="FFFFFF"/>
        </w:rPr>
        <w:t>,8</w:t>
      </w:r>
      <w:r w:rsidR="00403D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3DD3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403DD3">
        <w:rPr>
          <w:rFonts w:ascii="Times New Roman" w:hAnsi="Times New Roman"/>
          <w:sz w:val="28"/>
          <w:szCs w:val="28"/>
          <w:shd w:val="clear" w:color="auto" w:fill="FFFFFF"/>
        </w:rPr>
        <w:t>. - виготовлення ПКД та проведення капремонту системи пожежної сигналізації загальноосвітніх закладів;</w:t>
      </w:r>
    </w:p>
    <w:p w:rsidR="004B06AC" w:rsidRPr="002E35EF" w:rsidRDefault="004B06AC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350,0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– капремонт системи опалення гімназії №6;</w:t>
      </w:r>
    </w:p>
    <w:p w:rsidR="00403DD3" w:rsidRDefault="00403DD3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99,6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– поповнення бібліотечного фонду загальноосвітніх закладів;</w:t>
      </w:r>
    </w:p>
    <w:p w:rsidR="00403DD3" w:rsidRDefault="006B3AE4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2 121,1</w:t>
      </w:r>
      <w:r w:rsidR="00403D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3DD3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403DD3">
        <w:rPr>
          <w:rFonts w:ascii="Times New Roman" w:hAnsi="Times New Roman"/>
          <w:sz w:val="28"/>
          <w:szCs w:val="28"/>
          <w:shd w:val="clear" w:color="auto" w:fill="FFFFFF"/>
        </w:rPr>
        <w:t>. - вишукувальні роботи для будівництва споруд цивільного захисту в ліцеях № 14, 25, 26;</w:t>
      </w:r>
    </w:p>
    <w:p w:rsidR="00403DD3" w:rsidRDefault="00347485" w:rsidP="00403DD3">
      <w:pPr>
        <w:pStyle w:val="ae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7 049,8</w:t>
      </w:r>
      <w:r w:rsidR="00403DD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03DD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03DD3">
        <w:rPr>
          <w:rFonts w:ascii="Times New Roman" w:hAnsi="Times New Roman"/>
          <w:color w:val="000000"/>
          <w:sz w:val="28"/>
          <w:szCs w:val="28"/>
        </w:rPr>
        <w:t>. - капремонт та встановлення ліфтів у лікарні №4;</w:t>
      </w:r>
    </w:p>
    <w:p w:rsidR="00403DD3" w:rsidRDefault="00403DD3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2 826,2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придбання медичного обладнання для реабілітаційного відділення лікарні №4 та засобів індивідуального захисту для роботи 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ангіографом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03DD3" w:rsidRDefault="00403DD3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300,0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придбання потужних кондиціонерів для місця встановлення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ангіосистеми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лікарні №4;</w:t>
      </w:r>
    </w:p>
    <w:p w:rsidR="00403DD3" w:rsidRDefault="00403DD3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128,0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придбання стабілізаторів напруги для відділень лікарні №4;</w:t>
      </w:r>
    </w:p>
    <w:p w:rsidR="006513D3" w:rsidRDefault="006513D3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25,5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придбання обладнання для центру ментального здоров’я лікарні №4;</w:t>
      </w:r>
    </w:p>
    <w:p w:rsidR="006513D3" w:rsidRDefault="006513D3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придбання аналізатору для медичної лабораторії лікарні №4;</w:t>
      </w:r>
    </w:p>
    <w:p w:rsidR="000D0245" w:rsidRDefault="000D0245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427,7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виготовлення ПКД на реконструкцію системи електропостачання лікарні №4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просп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Трубників, 50;</w:t>
      </w:r>
    </w:p>
    <w:p w:rsidR="00403DD3" w:rsidRDefault="000A1E3C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1 902,2</w:t>
      </w:r>
      <w:r w:rsidR="00403DD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03DD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03DD3">
        <w:rPr>
          <w:rFonts w:ascii="Times New Roman" w:hAnsi="Times New Roman"/>
          <w:color w:val="000000"/>
          <w:sz w:val="28"/>
          <w:szCs w:val="28"/>
        </w:rPr>
        <w:t>. – медичне обладнання для дитячої стоматології;</w:t>
      </w:r>
    </w:p>
    <w:p w:rsidR="00403DD3" w:rsidRDefault="00067020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961,6</w:t>
      </w:r>
      <w:r w:rsidR="00403DD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03DD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03DD3">
        <w:rPr>
          <w:rFonts w:ascii="Times New Roman" w:hAnsi="Times New Roman"/>
          <w:color w:val="000000"/>
          <w:sz w:val="28"/>
          <w:szCs w:val="28"/>
        </w:rPr>
        <w:t xml:space="preserve">. – </w:t>
      </w:r>
      <w:r w:rsidR="00403DD3" w:rsidRPr="003D7225">
        <w:rPr>
          <w:rFonts w:ascii="Times New Roman" w:hAnsi="Times New Roman"/>
          <w:color w:val="000000"/>
          <w:sz w:val="28"/>
          <w:szCs w:val="28"/>
        </w:rPr>
        <w:t xml:space="preserve">придбання медичного обладнання для </w:t>
      </w:r>
      <w:r w:rsidR="00403DD3">
        <w:rPr>
          <w:rFonts w:ascii="Times New Roman" w:hAnsi="Times New Roman"/>
          <w:color w:val="000000"/>
          <w:sz w:val="28"/>
          <w:szCs w:val="28"/>
        </w:rPr>
        <w:t>надання послуг зубопротезування військовим та ветеранам</w:t>
      </w:r>
      <w:r w:rsidR="00403DD3" w:rsidRPr="003D7225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403DD3" w:rsidRPr="003D7225">
        <w:rPr>
          <w:rFonts w:ascii="Times New Roman" w:hAnsi="Times New Roman"/>
          <w:color w:val="000000"/>
          <w:sz w:val="28"/>
          <w:szCs w:val="28"/>
        </w:rPr>
        <w:t>стоматполіклініка</w:t>
      </w:r>
      <w:proofErr w:type="spellEnd"/>
      <w:r w:rsidR="00403DD3" w:rsidRPr="003D7225">
        <w:rPr>
          <w:rFonts w:ascii="Times New Roman" w:hAnsi="Times New Roman"/>
          <w:color w:val="000000"/>
          <w:sz w:val="28"/>
          <w:szCs w:val="28"/>
        </w:rPr>
        <w:t>)</w:t>
      </w:r>
      <w:r w:rsidR="00403DD3">
        <w:rPr>
          <w:rFonts w:ascii="Times New Roman" w:hAnsi="Times New Roman"/>
          <w:color w:val="000000"/>
          <w:sz w:val="28"/>
          <w:szCs w:val="28"/>
        </w:rPr>
        <w:t>;</w:t>
      </w:r>
    </w:p>
    <w:p w:rsidR="00403DD3" w:rsidRDefault="00403DD3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холодильне обладнання для дитячої лікарні коштами трансфертів з м. Калош;</w:t>
      </w:r>
    </w:p>
    <w:p w:rsidR="00403DD3" w:rsidRDefault="00403DD3" w:rsidP="00403DD3">
      <w:pPr>
        <w:pStyle w:val="ae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</w:t>
      </w:r>
      <w:r w:rsidRPr="007135DB">
        <w:rPr>
          <w:rFonts w:ascii="Times New Roman" w:hAnsi="Times New Roman"/>
          <w:color w:val="000000"/>
          <w:sz w:val="28"/>
          <w:szCs w:val="28"/>
        </w:rPr>
        <w:t>придбання датчику для апарату УЗД дитячої міської лікарні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8234E" w:rsidRDefault="0078234E" w:rsidP="0078234E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182,0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виготовлення ПКД на реконструкцію системи опалення дитячої міської лікарні;</w:t>
      </w:r>
    </w:p>
    <w:p w:rsidR="00403DD3" w:rsidRDefault="00403DD3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1 691,6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придбання та встановлення кондиціонерів в амбулаторії ЦПМСД на вул. Херсонській, 56;</w:t>
      </w:r>
    </w:p>
    <w:p w:rsidR="00D24F13" w:rsidRDefault="00D24F13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99,9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виготовлення проекту на капремонт приміщення ЦПМСД на вул. Богуна, 3;</w:t>
      </w:r>
    </w:p>
    <w:p w:rsidR="00403DD3" w:rsidRPr="00347485" w:rsidRDefault="00403DD3" w:rsidP="00403DD3">
      <w:pPr>
        <w:pStyle w:val="ae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48,7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- поповнення бібліотечного фонду;</w:t>
      </w:r>
    </w:p>
    <w:p w:rsidR="00347485" w:rsidRDefault="00347485" w:rsidP="002772B0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19,9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придбання оргтехніки для забезпечення роботи </w:t>
      </w:r>
      <w:r w:rsidR="002772B0">
        <w:rPr>
          <w:rFonts w:ascii="Times New Roman" w:hAnsi="Times New Roman"/>
          <w:sz w:val="28"/>
          <w:szCs w:val="28"/>
          <w:shd w:val="clear" w:color="auto" w:fill="FFFFFF"/>
        </w:rPr>
        <w:t>централізованої бухгалтерії управління гуманітарної політики;</w:t>
      </w:r>
    </w:p>
    <w:p w:rsidR="00403DD3" w:rsidRDefault="004D7806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1 337</w:t>
      </w:r>
      <w:r w:rsidR="00403DD3">
        <w:rPr>
          <w:rFonts w:ascii="Times New Roman" w:hAnsi="Times New Roman"/>
          <w:color w:val="000000"/>
          <w:sz w:val="28"/>
          <w:szCs w:val="28"/>
        </w:rPr>
        <w:t xml:space="preserve">,0 </w:t>
      </w:r>
      <w:proofErr w:type="spellStart"/>
      <w:r w:rsidR="00403DD3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03DD3">
        <w:rPr>
          <w:rFonts w:ascii="Times New Roman" w:hAnsi="Times New Roman"/>
          <w:color w:val="000000"/>
          <w:sz w:val="28"/>
          <w:szCs w:val="28"/>
        </w:rPr>
        <w:t>. – придбання пам’ятників полеглим Захисникам міста;</w:t>
      </w:r>
    </w:p>
    <w:p w:rsidR="00403DD3" w:rsidRDefault="00403DD3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17</w:t>
      </w:r>
      <w:r w:rsidR="00C95036">
        <w:rPr>
          <w:rFonts w:ascii="Times New Roman" w:hAnsi="Times New Roman"/>
          <w:sz w:val="28"/>
          <w:szCs w:val="28"/>
          <w:shd w:val="clear" w:color="auto" w:fill="FFFFFF"/>
        </w:rPr>
        <w:t> 979,5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- реконструкція місць почесних поховань загиблих (померлих) Захисників України;</w:t>
      </w:r>
    </w:p>
    <w:p w:rsidR="00403DD3" w:rsidRDefault="00A05A88" w:rsidP="00A528A0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5 583,2</w:t>
      </w:r>
      <w:r w:rsidR="00403D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3DD3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403DD3">
        <w:rPr>
          <w:rFonts w:ascii="Times New Roman" w:hAnsi="Times New Roman"/>
          <w:sz w:val="28"/>
          <w:szCs w:val="28"/>
          <w:shd w:val="clear" w:color="auto" w:fill="FFFFFF"/>
        </w:rPr>
        <w:t xml:space="preserve">.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внесення змін до Генерального плану міста (виготовлення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містобудівної документації)</w:t>
      </w:r>
      <w:r w:rsidR="00403DD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03DD3" w:rsidRDefault="0056188E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8 185,2</w:t>
      </w:r>
      <w:r w:rsidR="00403D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3DD3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403DD3">
        <w:rPr>
          <w:rFonts w:ascii="Times New Roman" w:hAnsi="Times New Roman"/>
          <w:sz w:val="28"/>
          <w:szCs w:val="28"/>
          <w:shd w:val="clear" w:color="auto" w:fill="FFFFFF"/>
        </w:rPr>
        <w:t>. – поповнення статутного капіталу суб’єктів господарювання;</w:t>
      </w:r>
    </w:p>
    <w:p w:rsidR="00403DD3" w:rsidRDefault="00EF4BFD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16</w:t>
      </w:r>
      <w:r w:rsidR="000F2782"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95</w:t>
      </w:r>
      <w:r w:rsidR="000F2782">
        <w:rPr>
          <w:rFonts w:ascii="Times New Roman" w:hAnsi="Times New Roman"/>
          <w:sz w:val="28"/>
          <w:szCs w:val="28"/>
          <w:shd w:val="clear" w:color="auto" w:fill="FFFFFF"/>
        </w:rPr>
        <w:t>5,0</w:t>
      </w:r>
      <w:r w:rsidR="00403D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03DD3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="00403DD3">
        <w:rPr>
          <w:rFonts w:ascii="Times New Roman" w:hAnsi="Times New Roman"/>
          <w:sz w:val="28"/>
          <w:szCs w:val="28"/>
          <w:shd w:val="clear" w:color="auto" w:fill="FFFFFF"/>
        </w:rPr>
        <w:t xml:space="preserve">. - заходи мобілізації та територіальної оборони, </w:t>
      </w:r>
    </w:p>
    <w:p w:rsidR="00403DD3" w:rsidRDefault="00403DD3" w:rsidP="00403DD3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2 821,</w:t>
      </w:r>
      <w:r w:rsidR="000F278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– підтримка діяльності силових структур та ін.</w:t>
      </w:r>
    </w:p>
    <w:p w:rsidR="00403DD3" w:rsidRDefault="00403DD3" w:rsidP="00403DD3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Коштами екологічного фонду придбані баки для збирання небезпечних відходів на суму 112,0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3DD3" w:rsidRDefault="00403DD3" w:rsidP="00403DD3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рахунок власних надходжень бюджетних установ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надані послуги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згідно функціональних повноважень використано </w:t>
      </w:r>
      <w:r w:rsidR="00DD3CC6">
        <w:rPr>
          <w:rFonts w:ascii="Times New Roman" w:hAnsi="Times New Roman"/>
          <w:color w:val="000000"/>
          <w:sz w:val="28"/>
          <w:szCs w:val="28"/>
        </w:rPr>
        <w:t>477,8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від </w:t>
      </w:r>
      <w:r>
        <w:rPr>
          <w:rFonts w:ascii="Times New Roman" w:hAnsi="Times New Roman"/>
          <w:sz w:val="28"/>
          <w:szCs w:val="28"/>
        </w:rPr>
        <w:t xml:space="preserve">благодійних внесків, оприбуткування негрошових надходжень – </w:t>
      </w:r>
      <w:r w:rsidR="00DD3CC6">
        <w:rPr>
          <w:rFonts w:ascii="Times New Roman" w:hAnsi="Times New Roman"/>
          <w:sz w:val="28"/>
          <w:szCs w:val="28"/>
        </w:rPr>
        <w:t>17 152,8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3DD3" w:rsidRPr="0034005A" w:rsidRDefault="00403DD3" w:rsidP="00403DD3">
      <w:pPr>
        <w:pStyle w:val="ae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Всі заходи міських цільових програм забезпечені фінансовим ресурсом у повному обсязі. </w:t>
      </w:r>
    </w:p>
    <w:p w:rsidR="00403DD3" w:rsidRDefault="00403DD3" w:rsidP="00403DD3">
      <w:pPr>
        <w:pStyle w:val="ae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4005A" w:rsidRDefault="0034005A" w:rsidP="00F32E5F">
      <w:pPr>
        <w:pStyle w:val="ae"/>
        <w:ind w:firstLine="99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571CD" w:rsidRPr="0034005A" w:rsidRDefault="00C571CD" w:rsidP="0034005A">
      <w:pPr>
        <w:tabs>
          <w:tab w:val="left" w:pos="990"/>
        </w:tabs>
        <w:rPr>
          <w:sz w:val="28"/>
          <w:szCs w:val="28"/>
          <w:lang w:val="uk-UA"/>
        </w:rPr>
      </w:pPr>
    </w:p>
    <w:sectPr w:rsidR="00C571CD" w:rsidRPr="0034005A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AB7902"/>
    <w:multiLevelType w:val="hybridMultilevel"/>
    <w:tmpl w:val="145EDB78"/>
    <w:lvl w:ilvl="0" w:tplc="A79EDCE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9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17788"/>
    <w:rsid w:val="0002068D"/>
    <w:rsid w:val="00022E12"/>
    <w:rsid w:val="00023F95"/>
    <w:rsid w:val="0002449D"/>
    <w:rsid w:val="00025155"/>
    <w:rsid w:val="00025EC9"/>
    <w:rsid w:val="00031CB5"/>
    <w:rsid w:val="0003741E"/>
    <w:rsid w:val="00037B6C"/>
    <w:rsid w:val="00037FE4"/>
    <w:rsid w:val="0004166C"/>
    <w:rsid w:val="00042002"/>
    <w:rsid w:val="00043A8D"/>
    <w:rsid w:val="00045CBD"/>
    <w:rsid w:val="00046057"/>
    <w:rsid w:val="000506E8"/>
    <w:rsid w:val="00052360"/>
    <w:rsid w:val="00052BAC"/>
    <w:rsid w:val="000538F7"/>
    <w:rsid w:val="0005492A"/>
    <w:rsid w:val="00054B6F"/>
    <w:rsid w:val="00056DC3"/>
    <w:rsid w:val="0006003C"/>
    <w:rsid w:val="00060CEB"/>
    <w:rsid w:val="00061DB4"/>
    <w:rsid w:val="00067020"/>
    <w:rsid w:val="00067473"/>
    <w:rsid w:val="00072D30"/>
    <w:rsid w:val="00072D88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9058E"/>
    <w:rsid w:val="00092390"/>
    <w:rsid w:val="00095948"/>
    <w:rsid w:val="000A172A"/>
    <w:rsid w:val="000A1E3C"/>
    <w:rsid w:val="000A4C78"/>
    <w:rsid w:val="000A57D0"/>
    <w:rsid w:val="000A604E"/>
    <w:rsid w:val="000B1659"/>
    <w:rsid w:val="000B2057"/>
    <w:rsid w:val="000B7360"/>
    <w:rsid w:val="000C6B11"/>
    <w:rsid w:val="000D0245"/>
    <w:rsid w:val="000D1160"/>
    <w:rsid w:val="000D1A20"/>
    <w:rsid w:val="000D31C4"/>
    <w:rsid w:val="000E0156"/>
    <w:rsid w:val="000E4832"/>
    <w:rsid w:val="000E57C7"/>
    <w:rsid w:val="000E756F"/>
    <w:rsid w:val="000E7CD8"/>
    <w:rsid w:val="000F2782"/>
    <w:rsid w:val="000F5754"/>
    <w:rsid w:val="000F657F"/>
    <w:rsid w:val="000F78CD"/>
    <w:rsid w:val="000F7E52"/>
    <w:rsid w:val="00106B78"/>
    <w:rsid w:val="00110425"/>
    <w:rsid w:val="001109EA"/>
    <w:rsid w:val="00111E12"/>
    <w:rsid w:val="0011218B"/>
    <w:rsid w:val="001156DB"/>
    <w:rsid w:val="00116E57"/>
    <w:rsid w:val="00117462"/>
    <w:rsid w:val="00120F35"/>
    <w:rsid w:val="00124AF7"/>
    <w:rsid w:val="00134A8E"/>
    <w:rsid w:val="001355A1"/>
    <w:rsid w:val="00136550"/>
    <w:rsid w:val="00137661"/>
    <w:rsid w:val="001443E3"/>
    <w:rsid w:val="00150792"/>
    <w:rsid w:val="00151A9C"/>
    <w:rsid w:val="0015421A"/>
    <w:rsid w:val="00155164"/>
    <w:rsid w:val="00155255"/>
    <w:rsid w:val="0015529D"/>
    <w:rsid w:val="00161AB1"/>
    <w:rsid w:val="00162AC5"/>
    <w:rsid w:val="00165629"/>
    <w:rsid w:val="00177404"/>
    <w:rsid w:val="0018194E"/>
    <w:rsid w:val="00185D13"/>
    <w:rsid w:val="00186989"/>
    <w:rsid w:val="00187BFF"/>
    <w:rsid w:val="001904E5"/>
    <w:rsid w:val="001910B1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177F"/>
    <w:rsid w:val="001E36FF"/>
    <w:rsid w:val="001E6E32"/>
    <w:rsid w:val="001F152A"/>
    <w:rsid w:val="001F2E0F"/>
    <w:rsid w:val="001F441E"/>
    <w:rsid w:val="001F5E13"/>
    <w:rsid w:val="001F6B80"/>
    <w:rsid w:val="001F72F0"/>
    <w:rsid w:val="0020084B"/>
    <w:rsid w:val="0020588C"/>
    <w:rsid w:val="00207DAD"/>
    <w:rsid w:val="00213417"/>
    <w:rsid w:val="00214C41"/>
    <w:rsid w:val="0021547E"/>
    <w:rsid w:val="00216858"/>
    <w:rsid w:val="0021712F"/>
    <w:rsid w:val="00217463"/>
    <w:rsid w:val="002178AE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0306"/>
    <w:rsid w:val="002418D8"/>
    <w:rsid w:val="00242565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638D"/>
    <w:rsid w:val="002701D1"/>
    <w:rsid w:val="00270480"/>
    <w:rsid w:val="00271171"/>
    <w:rsid w:val="00271558"/>
    <w:rsid w:val="00271D5D"/>
    <w:rsid w:val="00272197"/>
    <w:rsid w:val="00273AB5"/>
    <w:rsid w:val="00276C91"/>
    <w:rsid w:val="002772B0"/>
    <w:rsid w:val="002818B3"/>
    <w:rsid w:val="0028201A"/>
    <w:rsid w:val="002828B8"/>
    <w:rsid w:val="00284EC7"/>
    <w:rsid w:val="00290E1C"/>
    <w:rsid w:val="00294254"/>
    <w:rsid w:val="00294328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38D0"/>
    <w:rsid w:val="002B52E5"/>
    <w:rsid w:val="002B5B3B"/>
    <w:rsid w:val="002B6DFB"/>
    <w:rsid w:val="002C0131"/>
    <w:rsid w:val="002C319D"/>
    <w:rsid w:val="002D1DBB"/>
    <w:rsid w:val="002D2385"/>
    <w:rsid w:val="002D393B"/>
    <w:rsid w:val="002D58C2"/>
    <w:rsid w:val="002D673D"/>
    <w:rsid w:val="002E2427"/>
    <w:rsid w:val="002F02E1"/>
    <w:rsid w:val="002F0818"/>
    <w:rsid w:val="002F29FF"/>
    <w:rsid w:val="002F4DC3"/>
    <w:rsid w:val="002F4FC7"/>
    <w:rsid w:val="002F6699"/>
    <w:rsid w:val="002F6733"/>
    <w:rsid w:val="002F7757"/>
    <w:rsid w:val="00300707"/>
    <w:rsid w:val="0030256A"/>
    <w:rsid w:val="00307094"/>
    <w:rsid w:val="0031014C"/>
    <w:rsid w:val="00310AE7"/>
    <w:rsid w:val="00310DB7"/>
    <w:rsid w:val="00311615"/>
    <w:rsid w:val="00312A34"/>
    <w:rsid w:val="00315320"/>
    <w:rsid w:val="00316ACE"/>
    <w:rsid w:val="0032333C"/>
    <w:rsid w:val="003233CF"/>
    <w:rsid w:val="00327AFB"/>
    <w:rsid w:val="00334004"/>
    <w:rsid w:val="0034005A"/>
    <w:rsid w:val="0034253F"/>
    <w:rsid w:val="00344700"/>
    <w:rsid w:val="0034503C"/>
    <w:rsid w:val="00347485"/>
    <w:rsid w:val="003555DA"/>
    <w:rsid w:val="00355980"/>
    <w:rsid w:val="00356003"/>
    <w:rsid w:val="003564B4"/>
    <w:rsid w:val="00363F22"/>
    <w:rsid w:val="00364048"/>
    <w:rsid w:val="00367638"/>
    <w:rsid w:val="003850F8"/>
    <w:rsid w:val="003903D5"/>
    <w:rsid w:val="00391018"/>
    <w:rsid w:val="003910C8"/>
    <w:rsid w:val="003911B6"/>
    <w:rsid w:val="003931ED"/>
    <w:rsid w:val="00393DF0"/>
    <w:rsid w:val="00395CBB"/>
    <w:rsid w:val="003A48F1"/>
    <w:rsid w:val="003A5773"/>
    <w:rsid w:val="003A65F5"/>
    <w:rsid w:val="003A6666"/>
    <w:rsid w:val="003A6B94"/>
    <w:rsid w:val="003B0990"/>
    <w:rsid w:val="003B244A"/>
    <w:rsid w:val="003B25A1"/>
    <w:rsid w:val="003B75FA"/>
    <w:rsid w:val="003B7B65"/>
    <w:rsid w:val="003B7DFB"/>
    <w:rsid w:val="003C0885"/>
    <w:rsid w:val="003C1045"/>
    <w:rsid w:val="003C2347"/>
    <w:rsid w:val="003C5D48"/>
    <w:rsid w:val="003C6E0F"/>
    <w:rsid w:val="003D07CD"/>
    <w:rsid w:val="003D37F2"/>
    <w:rsid w:val="003D3BB2"/>
    <w:rsid w:val="003E011F"/>
    <w:rsid w:val="003E0AC0"/>
    <w:rsid w:val="003E4C76"/>
    <w:rsid w:val="003F0BF8"/>
    <w:rsid w:val="003F0D28"/>
    <w:rsid w:val="003F25F7"/>
    <w:rsid w:val="003F2AAE"/>
    <w:rsid w:val="003F3A5C"/>
    <w:rsid w:val="003F61EB"/>
    <w:rsid w:val="004012D1"/>
    <w:rsid w:val="00402091"/>
    <w:rsid w:val="00403DD3"/>
    <w:rsid w:val="00406691"/>
    <w:rsid w:val="00412896"/>
    <w:rsid w:val="00412A54"/>
    <w:rsid w:val="0041313A"/>
    <w:rsid w:val="00414880"/>
    <w:rsid w:val="0041659A"/>
    <w:rsid w:val="00417E10"/>
    <w:rsid w:val="00421D5E"/>
    <w:rsid w:val="0042393E"/>
    <w:rsid w:val="00423D25"/>
    <w:rsid w:val="00427333"/>
    <w:rsid w:val="0043322F"/>
    <w:rsid w:val="004343EE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7FB7"/>
    <w:rsid w:val="00480DA6"/>
    <w:rsid w:val="0048261A"/>
    <w:rsid w:val="0048348E"/>
    <w:rsid w:val="00483BF1"/>
    <w:rsid w:val="004843EE"/>
    <w:rsid w:val="004854AA"/>
    <w:rsid w:val="00485529"/>
    <w:rsid w:val="00487AC0"/>
    <w:rsid w:val="00491646"/>
    <w:rsid w:val="0049450C"/>
    <w:rsid w:val="004A0D03"/>
    <w:rsid w:val="004A4035"/>
    <w:rsid w:val="004A4885"/>
    <w:rsid w:val="004A69C2"/>
    <w:rsid w:val="004B06AC"/>
    <w:rsid w:val="004B0B42"/>
    <w:rsid w:val="004B62AA"/>
    <w:rsid w:val="004B74B5"/>
    <w:rsid w:val="004B79F1"/>
    <w:rsid w:val="004C0221"/>
    <w:rsid w:val="004C0494"/>
    <w:rsid w:val="004C13A4"/>
    <w:rsid w:val="004C40C6"/>
    <w:rsid w:val="004C4331"/>
    <w:rsid w:val="004C7BF8"/>
    <w:rsid w:val="004D19DC"/>
    <w:rsid w:val="004D6B6E"/>
    <w:rsid w:val="004D72DB"/>
    <w:rsid w:val="004D7806"/>
    <w:rsid w:val="004D7C07"/>
    <w:rsid w:val="004E1905"/>
    <w:rsid w:val="004E39C9"/>
    <w:rsid w:val="004E6272"/>
    <w:rsid w:val="004E6F6F"/>
    <w:rsid w:val="004F128B"/>
    <w:rsid w:val="004F2FF4"/>
    <w:rsid w:val="004F54A8"/>
    <w:rsid w:val="004F5904"/>
    <w:rsid w:val="004F6313"/>
    <w:rsid w:val="004F755B"/>
    <w:rsid w:val="0050049F"/>
    <w:rsid w:val="00500DCA"/>
    <w:rsid w:val="0050174D"/>
    <w:rsid w:val="00503A90"/>
    <w:rsid w:val="00503F6C"/>
    <w:rsid w:val="0050579E"/>
    <w:rsid w:val="00507C11"/>
    <w:rsid w:val="00507D4F"/>
    <w:rsid w:val="00512774"/>
    <w:rsid w:val="00515B3E"/>
    <w:rsid w:val="00515FAC"/>
    <w:rsid w:val="00516871"/>
    <w:rsid w:val="00517957"/>
    <w:rsid w:val="005200C4"/>
    <w:rsid w:val="00523700"/>
    <w:rsid w:val="00523FBD"/>
    <w:rsid w:val="00526284"/>
    <w:rsid w:val="00527CD7"/>
    <w:rsid w:val="00530984"/>
    <w:rsid w:val="00530F4E"/>
    <w:rsid w:val="00532EC2"/>
    <w:rsid w:val="0053447D"/>
    <w:rsid w:val="005344BB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623D"/>
    <w:rsid w:val="0055733C"/>
    <w:rsid w:val="0056188E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8028F"/>
    <w:rsid w:val="00583765"/>
    <w:rsid w:val="005872FA"/>
    <w:rsid w:val="0059055A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757F"/>
    <w:rsid w:val="005B07C0"/>
    <w:rsid w:val="005B1FA6"/>
    <w:rsid w:val="005B4486"/>
    <w:rsid w:val="005B4DCF"/>
    <w:rsid w:val="005B58D1"/>
    <w:rsid w:val="005B7AC9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339"/>
    <w:rsid w:val="005F1A8E"/>
    <w:rsid w:val="005F2786"/>
    <w:rsid w:val="005F3674"/>
    <w:rsid w:val="005F449A"/>
    <w:rsid w:val="005F6F01"/>
    <w:rsid w:val="006018D4"/>
    <w:rsid w:val="00601A3E"/>
    <w:rsid w:val="00603A69"/>
    <w:rsid w:val="00603E3F"/>
    <w:rsid w:val="006050A6"/>
    <w:rsid w:val="00605995"/>
    <w:rsid w:val="00605B1F"/>
    <w:rsid w:val="00606CFB"/>
    <w:rsid w:val="00612396"/>
    <w:rsid w:val="00612697"/>
    <w:rsid w:val="00616125"/>
    <w:rsid w:val="0062005D"/>
    <w:rsid w:val="00626770"/>
    <w:rsid w:val="0063000B"/>
    <w:rsid w:val="00630800"/>
    <w:rsid w:val="0063358E"/>
    <w:rsid w:val="006426CA"/>
    <w:rsid w:val="006447FF"/>
    <w:rsid w:val="00646724"/>
    <w:rsid w:val="0064705A"/>
    <w:rsid w:val="006513D3"/>
    <w:rsid w:val="00655059"/>
    <w:rsid w:val="006604A4"/>
    <w:rsid w:val="006626D3"/>
    <w:rsid w:val="00665BD5"/>
    <w:rsid w:val="00665ED1"/>
    <w:rsid w:val="00666A45"/>
    <w:rsid w:val="00667FBC"/>
    <w:rsid w:val="00670692"/>
    <w:rsid w:val="00670722"/>
    <w:rsid w:val="00672022"/>
    <w:rsid w:val="00672F97"/>
    <w:rsid w:val="0067657A"/>
    <w:rsid w:val="00676661"/>
    <w:rsid w:val="0068114E"/>
    <w:rsid w:val="00681CD7"/>
    <w:rsid w:val="00682DA9"/>
    <w:rsid w:val="00683A04"/>
    <w:rsid w:val="0068427D"/>
    <w:rsid w:val="006857F5"/>
    <w:rsid w:val="00687592"/>
    <w:rsid w:val="00687B24"/>
    <w:rsid w:val="00690DA2"/>
    <w:rsid w:val="00690F09"/>
    <w:rsid w:val="0069187A"/>
    <w:rsid w:val="00697E45"/>
    <w:rsid w:val="00697EFB"/>
    <w:rsid w:val="006A0A2C"/>
    <w:rsid w:val="006A4A6C"/>
    <w:rsid w:val="006A50E1"/>
    <w:rsid w:val="006A7822"/>
    <w:rsid w:val="006B0332"/>
    <w:rsid w:val="006B04AE"/>
    <w:rsid w:val="006B1164"/>
    <w:rsid w:val="006B29A6"/>
    <w:rsid w:val="006B3250"/>
    <w:rsid w:val="006B3AE4"/>
    <w:rsid w:val="006B5EB2"/>
    <w:rsid w:val="006B5F9F"/>
    <w:rsid w:val="006B62A4"/>
    <w:rsid w:val="006B764B"/>
    <w:rsid w:val="006C013B"/>
    <w:rsid w:val="006C1F83"/>
    <w:rsid w:val="006C208D"/>
    <w:rsid w:val="006C2390"/>
    <w:rsid w:val="006C3EE5"/>
    <w:rsid w:val="006D2C87"/>
    <w:rsid w:val="006D467C"/>
    <w:rsid w:val="006D7FDF"/>
    <w:rsid w:val="006E1DB6"/>
    <w:rsid w:val="006E22EB"/>
    <w:rsid w:val="006E2853"/>
    <w:rsid w:val="006E5EF3"/>
    <w:rsid w:val="006E6288"/>
    <w:rsid w:val="006F3752"/>
    <w:rsid w:val="006F54EA"/>
    <w:rsid w:val="006F7B42"/>
    <w:rsid w:val="00706F5F"/>
    <w:rsid w:val="007117ED"/>
    <w:rsid w:val="00712F52"/>
    <w:rsid w:val="00713D84"/>
    <w:rsid w:val="007143DB"/>
    <w:rsid w:val="00714962"/>
    <w:rsid w:val="00717652"/>
    <w:rsid w:val="0072199F"/>
    <w:rsid w:val="0072294A"/>
    <w:rsid w:val="007246B4"/>
    <w:rsid w:val="00730E05"/>
    <w:rsid w:val="00732047"/>
    <w:rsid w:val="00735C55"/>
    <w:rsid w:val="00737100"/>
    <w:rsid w:val="007437AB"/>
    <w:rsid w:val="00744B0C"/>
    <w:rsid w:val="007458F2"/>
    <w:rsid w:val="00752570"/>
    <w:rsid w:val="007542F8"/>
    <w:rsid w:val="0075487B"/>
    <w:rsid w:val="007557E7"/>
    <w:rsid w:val="00757EFD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34E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0FBB"/>
    <w:rsid w:val="007A3C03"/>
    <w:rsid w:val="007A403F"/>
    <w:rsid w:val="007A4404"/>
    <w:rsid w:val="007A4B47"/>
    <w:rsid w:val="007A55A1"/>
    <w:rsid w:val="007A5938"/>
    <w:rsid w:val="007A611D"/>
    <w:rsid w:val="007B2ACF"/>
    <w:rsid w:val="007B35CF"/>
    <w:rsid w:val="007B5D31"/>
    <w:rsid w:val="007B6536"/>
    <w:rsid w:val="007B7351"/>
    <w:rsid w:val="007C12AA"/>
    <w:rsid w:val="007C12BA"/>
    <w:rsid w:val="007C2039"/>
    <w:rsid w:val="007C3E6B"/>
    <w:rsid w:val="007C45E5"/>
    <w:rsid w:val="007D061F"/>
    <w:rsid w:val="007D1D5F"/>
    <w:rsid w:val="007D1D8D"/>
    <w:rsid w:val="007D1DE7"/>
    <w:rsid w:val="007D1F88"/>
    <w:rsid w:val="007D4235"/>
    <w:rsid w:val="007D6E44"/>
    <w:rsid w:val="007E16CB"/>
    <w:rsid w:val="007E6080"/>
    <w:rsid w:val="007F2D6D"/>
    <w:rsid w:val="007F58E3"/>
    <w:rsid w:val="007F63BB"/>
    <w:rsid w:val="0080102A"/>
    <w:rsid w:val="00801145"/>
    <w:rsid w:val="00802E8E"/>
    <w:rsid w:val="0080375C"/>
    <w:rsid w:val="0080385A"/>
    <w:rsid w:val="00810AD2"/>
    <w:rsid w:val="00810CA8"/>
    <w:rsid w:val="00811B87"/>
    <w:rsid w:val="00815FB8"/>
    <w:rsid w:val="00816231"/>
    <w:rsid w:val="008164DD"/>
    <w:rsid w:val="008167A5"/>
    <w:rsid w:val="00816C10"/>
    <w:rsid w:val="008205DD"/>
    <w:rsid w:val="00820CD5"/>
    <w:rsid w:val="008218D9"/>
    <w:rsid w:val="00823404"/>
    <w:rsid w:val="008235BB"/>
    <w:rsid w:val="00823E10"/>
    <w:rsid w:val="00825A78"/>
    <w:rsid w:val="0082620E"/>
    <w:rsid w:val="00830BC4"/>
    <w:rsid w:val="00831826"/>
    <w:rsid w:val="00831B7C"/>
    <w:rsid w:val="00831E0D"/>
    <w:rsid w:val="0083648A"/>
    <w:rsid w:val="00840E73"/>
    <w:rsid w:val="00840F0D"/>
    <w:rsid w:val="00843594"/>
    <w:rsid w:val="008452FF"/>
    <w:rsid w:val="00845A6F"/>
    <w:rsid w:val="00845BAB"/>
    <w:rsid w:val="00846D52"/>
    <w:rsid w:val="00847D8A"/>
    <w:rsid w:val="00850620"/>
    <w:rsid w:val="0085196D"/>
    <w:rsid w:val="00852CEC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70F5"/>
    <w:rsid w:val="00897B66"/>
    <w:rsid w:val="00897D7D"/>
    <w:rsid w:val="008A2F86"/>
    <w:rsid w:val="008A5345"/>
    <w:rsid w:val="008B1DD8"/>
    <w:rsid w:val="008B2875"/>
    <w:rsid w:val="008B2A98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F1303"/>
    <w:rsid w:val="008F266E"/>
    <w:rsid w:val="008F2A72"/>
    <w:rsid w:val="008F2E66"/>
    <w:rsid w:val="008F6134"/>
    <w:rsid w:val="008F67D7"/>
    <w:rsid w:val="008F7993"/>
    <w:rsid w:val="00900718"/>
    <w:rsid w:val="00901AA4"/>
    <w:rsid w:val="00903B28"/>
    <w:rsid w:val="009045F3"/>
    <w:rsid w:val="00904830"/>
    <w:rsid w:val="00905077"/>
    <w:rsid w:val="009066F8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1FA"/>
    <w:rsid w:val="009345F6"/>
    <w:rsid w:val="009352E5"/>
    <w:rsid w:val="00936929"/>
    <w:rsid w:val="00940EF6"/>
    <w:rsid w:val="00943C10"/>
    <w:rsid w:val="00943C6D"/>
    <w:rsid w:val="00943C9F"/>
    <w:rsid w:val="0094547D"/>
    <w:rsid w:val="00945D12"/>
    <w:rsid w:val="0095005F"/>
    <w:rsid w:val="0095121C"/>
    <w:rsid w:val="00952A3A"/>
    <w:rsid w:val="0095547B"/>
    <w:rsid w:val="00957250"/>
    <w:rsid w:val="00957360"/>
    <w:rsid w:val="00962A61"/>
    <w:rsid w:val="00966B36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85"/>
    <w:rsid w:val="0099573A"/>
    <w:rsid w:val="00995D0F"/>
    <w:rsid w:val="00996417"/>
    <w:rsid w:val="00997E57"/>
    <w:rsid w:val="009A077A"/>
    <w:rsid w:val="009A1662"/>
    <w:rsid w:val="009A1F30"/>
    <w:rsid w:val="009A29A4"/>
    <w:rsid w:val="009A2CE9"/>
    <w:rsid w:val="009A5AAB"/>
    <w:rsid w:val="009A5CA4"/>
    <w:rsid w:val="009A60C8"/>
    <w:rsid w:val="009A649A"/>
    <w:rsid w:val="009A6596"/>
    <w:rsid w:val="009A7EDD"/>
    <w:rsid w:val="009B1126"/>
    <w:rsid w:val="009B2549"/>
    <w:rsid w:val="009B2E0B"/>
    <w:rsid w:val="009B2F87"/>
    <w:rsid w:val="009B399C"/>
    <w:rsid w:val="009B477B"/>
    <w:rsid w:val="009B4F45"/>
    <w:rsid w:val="009B51CD"/>
    <w:rsid w:val="009C24D6"/>
    <w:rsid w:val="009C3E0D"/>
    <w:rsid w:val="009C4022"/>
    <w:rsid w:val="009C40A2"/>
    <w:rsid w:val="009C4967"/>
    <w:rsid w:val="009C4F27"/>
    <w:rsid w:val="009C52D8"/>
    <w:rsid w:val="009D0321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419F"/>
    <w:rsid w:val="00A05A88"/>
    <w:rsid w:val="00A06A36"/>
    <w:rsid w:val="00A1462F"/>
    <w:rsid w:val="00A1526B"/>
    <w:rsid w:val="00A235F4"/>
    <w:rsid w:val="00A23689"/>
    <w:rsid w:val="00A245DD"/>
    <w:rsid w:val="00A255B5"/>
    <w:rsid w:val="00A269BF"/>
    <w:rsid w:val="00A2743E"/>
    <w:rsid w:val="00A274CE"/>
    <w:rsid w:val="00A30148"/>
    <w:rsid w:val="00A32FD5"/>
    <w:rsid w:val="00A34AA8"/>
    <w:rsid w:val="00A35CC0"/>
    <w:rsid w:val="00A40A27"/>
    <w:rsid w:val="00A4232B"/>
    <w:rsid w:val="00A432A2"/>
    <w:rsid w:val="00A43F97"/>
    <w:rsid w:val="00A51F69"/>
    <w:rsid w:val="00A52196"/>
    <w:rsid w:val="00A52354"/>
    <w:rsid w:val="00A528A0"/>
    <w:rsid w:val="00A52C61"/>
    <w:rsid w:val="00A52F91"/>
    <w:rsid w:val="00A577B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96964"/>
    <w:rsid w:val="00AA1675"/>
    <w:rsid w:val="00AA2C24"/>
    <w:rsid w:val="00AA4B67"/>
    <w:rsid w:val="00AA658E"/>
    <w:rsid w:val="00AA7809"/>
    <w:rsid w:val="00AB043A"/>
    <w:rsid w:val="00AB56D0"/>
    <w:rsid w:val="00AC0525"/>
    <w:rsid w:val="00AC0730"/>
    <w:rsid w:val="00AC1C0B"/>
    <w:rsid w:val="00AC1EC2"/>
    <w:rsid w:val="00AC725F"/>
    <w:rsid w:val="00AD0DD2"/>
    <w:rsid w:val="00AD3490"/>
    <w:rsid w:val="00AD5618"/>
    <w:rsid w:val="00AD7966"/>
    <w:rsid w:val="00AE15B7"/>
    <w:rsid w:val="00AE2BAC"/>
    <w:rsid w:val="00AE3A0A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327E"/>
    <w:rsid w:val="00B051AA"/>
    <w:rsid w:val="00B076A3"/>
    <w:rsid w:val="00B11BE0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A4C"/>
    <w:rsid w:val="00B2101B"/>
    <w:rsid w:val="00B25D18"/>
    <w:rsid w:val="00B2602A"/>
    <w:rsid w:val="00B307BB"/>
    <w:rsid w:val="00B35C95"/>
    <w:rsid w:val="00B361D9"/>
    <w:rsid w:val="00B370AA"/>
    <w:rsid w:val="00B41C3E"/>
    <w:rsid w:val="00B43152"/>
    <w:rsid w:val="00B434F9"/>
    <w:rsid w:val="00B50DDD"/>
    <w:rsid w:val="00B5137C"/>
    <w:rsid w:val="00B52061"/>
    <w:rsid w:val="00B52B27"/>
    <w:rsid w:val="00B52F9D"/>
    <w:rsid w:val="00B53237"/>
    <w:rsid w:val="00B55EE4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22DC"/>
    <w:rsid w:val="00B92A4A"/>
    <w:rsid w:val="00B9424A"/>
    <w:rsid w:val="00B9479D"/>
    <w:rsid w:val="00B95474"/>
    <w:rsid w:val="00BA0728"/>
    <w:rsid w:val="00BA0831"/>
    <w:rsid w:val="00BA1918"/>
    <w:rsid w:val="00BA28B2"/>
    <w:rsid w:val="00BA2EBF"/>
    <w:rsid w:val="00BA5134"/>
    <w:rsid w:val="00BB504B"/>
    <w:rsid w:val="00BB6A30"/>
    <w:rsid w:val="00BC041A"/>
    <w:rsid w:val="00BC0ECD"/>
    <w:rsid w:val="00BC1939"/>
    <w:rsid w:val="00BC2354"/>
    <w:rsid w:val="00BC2FAC"/>
    <w:rsid w:val="00BC4D77"/>
    <w:rsid w:val="00BC613B"/>
    <w:rsid w:val="00BC6D43"/>
    <w:rsid w:val="00BD26E1"/>
    <w:rsid w:val="00BD48A0"/>
    <w:rsid w:val="00BD4DDC"/>
    <w:rsid w:val="00BD5314"/>
    <w:rsid w:val="00BD6A43"/>
    <w:rsid w:val="00BE1310"/>
    <w:rsid w:val="00BE5951"/>
    <w:rsid w:val="00BE5AA5"/>
    <w:rsid w:val="00BE5AC8"/>
    <w:rsid w:val="00BF210A"/>
    <w:rsid w:val="00BF240C"/>
    <w:rsid w:val="00BF2563"/>
    <w:rsid w:val="00BF2640"/>
    <w:rsid w:val="00BF3066"/>
    <w:rsid w:val="00BF4E67"/>
    <w:rsid w:val="00C02B5E"/>
    <w:rsid w:val="00C02CA1"/>
    <w:rsid w:val="00C05417"/>
    <w:rsid w:val="00C0793F"/>
    <w:rsid w:val="00C12B61"/>
    <w:rsid w:val="00C12D3A"/>
    <w:rsid w:val="00C13100"/>
    <w:rsid w:val="00C157D8"/>
    <w:rsid w:val="00C158C3"/>
    <w:rsid w:val="00C23DB2"/>
    <w:rsid w:val="00C26F0E"/>
    <w:rsid w:val="00C279B4"/>
    <w:rsid w:val="00C34D33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71CD"/>
    <w:rsid w:val="00C60209"/>
    <w:rsid w:val="00C6343C"/>
    <w:rsid w:val="00C6493C"/>
    <w:rsid w:val="00C64FE0"/>
    <w:rsid w:val="00C66FFD"/>
    <w:rsid w:val="00C73E49"/>
    <w:rsid w:val="00C741B6"/>
    <w:rsid w:val="00C744F1"/>
    <w:rsid w:val="00C77FCD"/>
    <w:rsid w:val="00C77FD1"/>
    <w:rsid w:val="00C844B7"/>
    <w:rsid w:val="00C85D87"/>
    <w:rsid w:val="00C87861"/>
    <w:rsid w:val="00C8797C"/>
    <w:rsid w:val="00C9201E"/>
    <w:rsid w:val="00C92F5A"/>
    <w:rsid w:val="00C94033"/>
    <w:rsid w:val="00C95036"/>
    <w:rsid w:val="00C95769"/>
    <w:rsid w:val="00C96A21"/>
    <w:rsid w:val="00C978BF"/>
    <w:rsid w:val="00CA1AE0"/>
    <w:rsid w:val="00CA28ED"/>
    <w:rsid w:val="00CA37C3"/>
    <w:rsid w:val="00CA7BA2"/>
    <w:rsid w:val="00CB084B"/>
    <w:rsid w:val="00CB50E7"/>
    <w:rsid w:val="00CB591C"/>
    <w:rsid w:val="00CC472E"/>
    <w:rsid w:val="00CD0E45"/>
    <w:rsid w:val="00CD2E0B"/>
    <w:rsid w:val="00CD39C7"/>
    <w:rsid w:val="00CD5A8F"/>
    <w:rsid w:val="00CE058F"/>
    <w:rsid w:val="00CE40E8"/>
    <w:rsid w:val="00CE61BC"/>
    <w:rsid w:val="00CE6C98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37A2"/>
    <w:rsid w:val="00D14600"/>
    <w:rsid w:val="00D149A6"/>
    <w:rsid w:val="00D1508E"/>
    <w:rsid w:val="00D16EB2"/>
    <w:rsid w:val="00D172C0"/>
    <w:rsid w:val="00D237BD"/>
    <w:rsid w:val="00D23891"/>
    <w:rsid w:val="00D24F13"/>
    <w:rsid w:val="00D25D81"/>
    <w:rsid w:val="00D30C17"/>
    <w:rsid w:val="00D3198C"/>
    <w:rsid w:val="00D32901"/>
    <w:rsid w:val="00D32DD1"/>
    <w:rsid w:val="00D33F5F"/>
    <w:rsid w:val="00D349EC"/>
    <w:rsid w:val="00D35356"/>
    <w:rsid w:val="00D409D9"/>
    <w:rsid w:val="00D415D3"/>
    <w:rsid w:val="00D41F18"/>
    <w:rsid w:val="00D434D6"/>
    <w:rsid w:val="00D43999"/>
    <w:rsid w:val="00D43C63"/>
    <w:rsid w:val="00D43FAD"/>
    <w:rsid w:val="00D454F8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70360"/>
    <w:rsid w:val="00D753D0"/>
    <w:rsid w:val="00D75AA5"/>
    <w:rsid w:val="00D76BC7"/>
    <w:rsid w:val="00D82175"/>
    <w:rsid w:val="00D83A05"/>
    <w:rsid w:val="00D84EF7"/>
    <w:rsid w:val="00D91506"/>
    <w:rsid w:val="00D918F5"/>
    <w:rsid w:val="00D9713A"/>
    <w:rsid w:val="00D97541"/>
    <w:rsid w:val="00D975D5"/>
    <w:rsid w:val="00D9790F"/>
    <w:rsid w:val="00D97A6F"/>
    <w:rsid w:val="00DA2CE0"/>
    <w:rsid w:val="00DA4F89"/>
    <w:rsid w:val="00DB0174"/>
    <w:rsid w:val="00DB05D7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D3CC6"/>
    <w:rsid w:val="00DE0405"/>
    <w:rsid w:val="00DE2899"/>
    <w:rsid w:val="00DE2A8E"/>
    <w:rsid w:val="00DE35B3"/>
    <w:rsid w:val="00DE7CCC"/>
    <w:rsid w:val="00DF243F"/>
    <w:rsid w:val="00DF3A8F"/>
    <w:rsid w:val="00DF6365"/>
    <w:rsid w:val="00DF70CF"/>
    <w:rsid w:val="00E00188"/>
    <w:rsid w:val="00E00463"/>
    <w:rsid w:val="00E00975"/>
    <w:rsid w:val="00E016E2"/>
    <w:rsid w:val="00E017A9"/>
    <w:rsid w:val="00E02DAE"/>
    <w:rsid w:val="00E031D7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41A36"/>
    <w:rsid w:val="00E44712"/>
    <w:rsid w:val="00E45F12"/>
    <w:rsid w:val="00E5058F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6FC9"/>
    <w:rsid w:val="00E77A8F"/>
    <w:rsid w:val="00E8139B"/>
    <w:rsid w:val="00E8545D"/>
    <w:rsid w:val="00E865FA"/>
    <w:rsid w:val="00E8683F"/>
    <w:rsid w:val="00E90C27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C0F44"/>
    <w:rsid w:val="00EC2713"/>
    <w:rsid w:val="00EC2FF8"/>
    <w:rsid w:val="00EC5BD0"/>
    <w:rsid w:val="00ED1694"/>
    <w:rsid w:val="00ED3C4F"/>
    <w:rsid w:val="00ED56CD"/>
    <w:rsid w:val="00ED69C0"/>
    <w:rsid w:val="00EE0E30"/>
    <w:rsid w:val="00EE170A"/>
    <w:rsid w:val="00EE2060"/>
    <w:rsid w:val="00EE3C74"/>
    <w:rsid w:val="00EE502C"/>
    <w:rsid w:val="00EF4685"/>
    <w:rsid w:val="00EF4BFD"/>
    <w:rsid w:val="00EF4FD7"/>
    <w:rsid w:val="00F003F7"/>
    <w:rsid w:val="00F026E8"/>
    <w:rsid w:val="00F02F92"/>
    <w:rsid w:val="00F0440A"/>
    <w:rsid w:val="00F04F8B"/>
    <w:rsid w:val="00F0588D"/>
    <w:rsid w:val="00F058D1"/>
    <w:rsid w:val="00F07F03"/>
    <w:rsid w:val="00F12D7C"/>
    <w:rsid w:val="00F1376D"/>
    <w:rsid w:val="00F15463"/>
    <w:rsid w:val="00F16694"/>
    <w:rsid w:val="00F175B5"/>
    <w:rsid w:val="00F20A4A"/>
    <w:rsid w:val="00F211E5"/>
    <w:rsid w:val="00F2243A"/>
    <w:rsid w:val="00F24847"/>
    <w:rsid w:val="00F24CD1"/>
    <w:rsid w:val="00F26B44"/>
    <w:rsid w:val="00F26BCE"/>
    <w:rsid w:val="00F272D3"/>
    <w:rsid w:val="00F31F64"/>
    <w:rsid w:val="00F32E5F"/>
    <w:rsid w:val="00F361A6"/>
    <w:rsid w:val="00F37C33"/>
    <w:rsid w:val="00F40DC0"/>
    <w:rsid w:val="00F4120D"/>
    <w:rsid w:val="00F41563"/>
    <w:rsid w:val="00F42D50"/>
    <w:rsid w:val="00F4343C"/>
    <w:rsid w:val="00F45B69"/>
    <w:rsid w:val="00F46D67"/>
    <w:rsid w:val="00F54411"/>
    <w:rsid w:val="00F6062D"/>
    <w:rsid w:val="00F6771C"/>
    <w:rsid w:val="00F6785A"/>
    <w:rsid w:val="00F715DE"/>
    <w:rsid w:val="00F71A73"/>
    <w:rsid w:val="00F73F9D"/>
    <w:rsid w:val="00F76E02"/>
    <w:rsid w:val="00F7734B"/>
    <w:rsid w:val="00F90E1C"/>
    <w:rsid w:val="00F913B0"/>
    <w:rsid w:val="00F92525"/>
    <w:rsid w:val="00F93961"/>
    <w:rsid w:val="00F93CAD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35CF"/>
    <w:rsid w:val="00FC37F8"/>
    <w:rsid w:val="00FC4398"/>
    <w:rsid w:val="00FC5B1E"/>
    <w:rsid w:val="00FC5DBE"/>
    <w:rsid w:val="00FD3CB4"/>
    <w:rsid w:val="00FD7BA4"/>
    <w:rsid w:val="00FE6584"/>
    <w:rsid w:val="00FE65B3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6848F"/>
  <w15:docId w15:val="{5A54D56F-4219-4EFB-82EB-9956D25D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34005A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55E-2"/>
          <c:w val="0.89795918367350236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33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5B-4CD6-993C-672E9BAA0B8F}"/>
                </c:ext>
              </c:extLst>
            </c:dLbl>
            <c:dLbl>
              <c:idx val="1"/>
              <c:layout>
                <c:manualLayout>
                  <c:x val="-1.2024325489573412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5B-4CD6-993C-672E9BAA0B8F}"/>
                </c:ext>
              </c:extLst>
            </c:dLbl>
            <c:dLbl>
              <c:idx val="2"/>
              <c:layout>
                <c:manualLayout>
                  <c:x val="6.7964631222251623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5B-4CD6-993C-672E9BAA0B8F}"/>
                </c:ext>
              </c:extLst>
            </c:dLbl>
            <c:dLbl>
              <c:idx val="3"/>
              <c:layout>
                <c:manualLayout>
                  <c:x val="-9.8366767251608228E-3"/>
                  <c:y val="-1.052826493279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5B-4CD6-993C-672E9BAA0B8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6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85B-4CD6-993C-672E9BAA0B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541477.19999999972</c:v>
                </c:pt>
                <c:pt idx="1">
                  <c:v>52020</c:v>
                </c:pt>
                <c:pt idx="2">
                  <c:v>114522.6</c:v>
                </c:pt>
                <c:pt idx="3">
                  <c:v>782499.6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5B-4CD6-993C-672E9BAA0B8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759E-2"/>
                  <c:y val="-3.960388572118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85B-4CD6-993C-672E9BAA0B8F}"/>
                </c:ext>
              </c:extLst>
            </c:dLbl>
            <c:dLbl>
              <c:idx val="1"/>
              <c:layout>
                <c:manualLayout>
                  <c:x val="6.0163953323402478E-2"/>
                  <c:y val="-1.7872846713126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5B-4CD6-993C-672E9BAA0B8F}"/>
                </c:ext>
              </c:extLst>
            </c:dLbl>
            <c:dLbl>
              <c:idx val="2"/>
              <c:layout>
                <c:manualLayout>
                  <c:x val="6.7991564399044913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85B-4CD6-993C-672E9BAA0B8F}"/>
                </c:ext>
              </c:extLst>
            </c:dLbl>
            <c:dLbl>
              <c:idx val="3"/>
              <c:layout>
                <c:manualLayout>
                  <c:x val="7.3407314795110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5B-4CD6-993C-672E9BAA0B8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85B-4CD6-993C-672E9BAA0B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587904.30000000005</c:v>
                </c:pt>
                <c:pt idx="1">
                  <c:v>49619.7</c:v>
                </c:pt>
                <c:pt idx="2">
                  <c:v>123561.3</c:v>
                </c:pt>
                <c:pt idx="3">
                  <c:v>832558.2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85B-4CD6-993C-672E9BAA0B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10264320"/>
        <c:axId val="110265856"/>
        <c:axId val="0"/>
      </c:bar3DChart>
      <c:catAx>
        <c:axId val="110264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1102658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0265856"/>
        <c:scaling>
          <c:orientation val="minMax"/>
          <c:max val="850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110264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429376226620459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35717-9D85-4B8F-9CD8-8AC29762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89</cp:revision>
  <cp:lastPrinted>2021-05-07T06:08:00Z</cp:lastPrinted>
  <dcterms:created xsi:type="dcterms:W3CDTF">2022-01-11T08:16:00Z</dcterms:created>
  <dcterms:modified xsi:type="dcterms:W3CDTF">2026-01-09T11:01:00Z</dcterms:modified>
</cp:coreProperties>
</file>